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i w:val="0"/>
          <w:color w:val="auto"/>
          <w:sz w:val="24"/>
          <w:highlight w:val="yellow"/>
          <w:lang w:val="en-US" w:eastAsia="zh-CN"/>
        </w:rPr>
      </w:pPr>
      <w:r>
        <w:rPr>
          <w:rFonts w:hint="default" w:ascii="Arial" w:hAnsi="Arial" w:cs="Arial"/>
          <w:b/>
          <w:color w:val="auto"/>
          <w:sz w:val="24"/>
          <w:lang w:val="en-US"/>
        </w:rPr>
        <w:t>3GPP TSG-RAN W</w:t>
      </w:r>
      <w:r>
        <w:rPr>
          <w:rFonts w:hint="eastAsia" w:eastAsia="宋体" w:cs="Arial"/>
          <w:b/>
          <w:color w:val="auto"/>
          <w:sz w:val="24"/>
          <w:lang w:val="en-US" w:eastAsia="zh-CN"/>
        </w:rPr>
        <w:t>G</w:t>
      </w:r>
      <w:r>
        <w:rPr>
          <w:rFonts w:hint="default" w:ascii="Arial" w:hAnsi="Arial" w:cs="Arial"/>
          <w:b/>
          <w:color w:val="auto"/>
          <w:sz w:val="24"/>
          <w:lang w:val="en-US"/>
        </w:rPr>
        <w:t xml:space="preserve">4 </w:t>
      </w:r>
      <w:r>
        <w:rPr>
          <w:rFonts w:ascii="Arial" w:hAnsi="Arial" w:cs="Arial"/>
          <w:b/>
          <w:color w:val="auto"/>
          <w:sz w:val="24"/>
          <w:szCs w:val="24"/>
        </w:rPr>
        <w:t xml:space="preserve">Meeting </w:t>
      </w:r>
      <w:r>
        <w:rPr>
          <w:rFonts w:hint="eastAsia" w:ascii="Arial" w:hAnsi="Arial" w:cs="Arial"/>
          <w:b/>
          <w:color w:val="auto"/>
          <w:sz w:val="24"/>
          <w:szCs w:val="24"/>
        </w:rPr>
        <w:t>#1</w:t>
      </w:r>
      <w:r>
        <w:rPr>
          <w:rFonts w:hint="eastAsia" w:eastAsia="宋体" w:cs="Arial"/>
          <w:b/>
          <w:color w:val="auto"/>
          <w:sz w:val="24"/>
          <w:szCs w:val="24"/>
          <w:lang w:val="en-US" w:eastAsia="zh-CN"/>
        </w:rPr>
        <w:t xml:space="preserve">17                               </w:t>
      </w:r>
      <w:r>
        <w:rPr>
          <w:rFonts w:hint="default" w:ascii="Arial" w:hAnsi="Arial" w:cs="Arial"/>
          <w:b/>
          <w:color w:val="auto"/>
          <w:sz w:val="24"/>
          <w:highlight w:val="none"/>
          <w:lang w:val="en-US" w:eastAsia="zh-CN"/>
        </w:rPr>
        <w:t>R4-2</w:t>
      </w:r>
      <w:r>
        <w:rPr>
          <w:rFonts w:hint="eastAsia" w:cs="Arial"/>
          <w:b/>
          <w:color w:val="auto"/>
          <w:sz w:val="24"/>
          <w:highlight w:val="none"/>
          <w:lang w:val="en-US" w:eastAsia="zh-CN"/>
        </w:rPr>
        <w:t>520773</w:t>
      </w:r>
      <w:bookmarkStart w:id="0" w:name="_GoBack"/>
      <w:bookmarkEnd w:id="0"/>
    </w:p>
    <w:p>
      <w:pPr>
        <w:pStyle w:val="15"/>
        <w:keepNext w:val="0"/>
        <w:pageBreakBefore w:val="0"/>
        <w:tabs>
          <w:tab w:val="right" w:pos="9781"/>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宋体" w:cs="Arial"/>
          <w:b/>
          <w:sz w:val="24"/>
          <w:szCs w:val="24"/>
          <w:lang w:val="en-US" w:eastAsia="zh-CN"/>
        </w:rPr>
      </w:pPr>
      <w:r>
        <w:rPr>
          <w:rFonts w:hint="eastAsia" w:eastAsia="宋体" w:cs="Arial"/>
          <w:b/>
          <w:sz w:val="24"/>
          <w:szCs w:val="24"/>
          <w:lang w:val="en-US" w:eastAsia="zh-CN"/>
        </w:rPr>
        <w:t>Dallas, US, 17th-21st Nov., 2025</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ind w:left="0" w:firstLine="0"/>
        <w:jc w:val="left"/>
        <w:outlineLvl w:val="0"/>
        <w:rPr>
          <w:rFonts w:hint="eastAsia" w:eastAsia="宋体" w:cs="Arial"/>
          <w:sz w:val="24"/>
          <w:lang w:val="en-US" w:eastAsia="zh-CN"/>
        </w:rPr>
      </w:pPr>
      <w:r>
        <w:rPr>
          <w:rFonts w:cs="Arial"/>
          <w:sz w:val="24"/>
          <w:lang w:val="en-US"/>
        </w:rPr>
        <w:t>Source:</w:t>
      </w:r>
      <w:r>
        <w:rPr>
          <w:rFonts w:hint="eastAsia" w:eastAsia="宋体" w:cs="Arial"/>
          <w:sz w:val="24"/>
          <w:lang w:val="en-US" w:eastAsia="zh-CN"/>
        </w:rPr>
        <w:t xml:space="preserve">        </w:t>
      </w:r>
      <w:r>
        <w:rPr>
          <w:rFonts w:eastAsia="MS Mincho" w:cs="Arial"/>
          <w:sz w:val="24"/>
          <w:lang w:val="en-US" w:eastAsia="zh-CN"/>
        </w:rPr>
        <w:t>ZTE Corporation</w:t>
      </w:r>
      <w:r>
        <w:rPr>
          <w:rFonts w:hint="eastAsia" w:cs="Arial"/>
          <w:sz w:val="24"/>
          <w:lang w:val="en-US" w:eastAsia="zh-CN"/>
        </w:rPr>
        <w:t>, Sanechips</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sz w:val="24"/>
          <w:lang w:val="en-US" w:eastAsia="zh-CN"/>
        </w:rPr>
      </w:pPr>
      <w:r>
        <w:rPr>
          <w:rFonts w:ascii="Arial" w:hAnsi="Arial" w:eastAsia="MS Mincho" w:cs="Arial"/>
          <w:b/>
          <w:sz w:val="24"/>
          <w:lang w:val="en-US"/>
        </w:rPr>
        <w:t>Title:</w:t>
      </w:r>
      <w:r>
        <w:rPr>
          <w:rFonts w:hint="default" w:ascii="Arial" w:hAnsi="Arial" w:eastAsia="MS Mincho" w:cs="Arial"/>
          <w:b/>
          <w:sz w:val="24"/>
          <w:lang w:val="en-US" w:eastAsia="zh-CN"/>
        </w:rPr>
        <w:t xml:space="preserve">  </w:t>
      </w:r>
      <w:r>
        <w:rPr>
          <w:rFonts w:hint="eastAsia" w:cs="Arial"/>
          <w:b/>
          <w:sz w:val="24"/>
          <w:lang w:val="en-US" w:eastAsia="zh-CN"/>
        </w:rPr>
        <w:t xml:space="preserve">         </w:t>
      </w:r>
      <w:r>
        <w:rPr>
          <w:rFonts w:hint="default" w:ascii="Arial" w:hAnsi="Arial" w:eastAsia="MS Mincho" w:cs="Arial"/>
          <w:b/>
          <w:sz w:val="24"/>
          <w:lang w:val="en-US" w:eastAsia="zh-CN"/>
        </w:rPr>
        <w:t>Discussion on</w:t>
      </w:r>
      <w:r>
        <w:rPr>
          <w:rFonts w:hint="eastAsia" w:cs="Arial"/>
          <w:b/>
          <w:sz w:val="24"/>
          <w:lang w:val="en-US" w:eastAsia="zh-CN"/>
        </w:rPr>
        <w:t xml:space="preserve"> UE RF requirements for Rel-20 UAV</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color w:val="FF0000"/>
          <w:sz w:val="24"/>
          <w:lang w:val="en-US" w:eastAsia="zh-CN"/>
        </w:rPr>
      </w:pPr>
      <w:r>
        <w:rPr>
          <w:rFonts w:cs="Arial"/>
          <w:sz w:val="24"/>
          <w:lang w:val="en-US"/>
        </w:rPr>
        <w:t>Agenda Item:</w:t>
      </w:r>
      <w:r>
        <w:rPr>
          <w:rFonts w:hint="eastAsia" w:eastAsia="宋体" w:cs="Arial"/>
          <w:sz w:val="24"/>
          <w:lang w:val="en-US" w:eastAsia="zh-CN"/>
        </w:rPr>
        <w:t xml:space="preserve">  </w:t>
      </w:r>
      <w:r>
        <w:rPr>
          <w:rFonts w:hint="eastAsia" w:eastAsia="宋体" w:cs="Arial"/>
          <w:sz w:val="24"/>
          <w:highlight w:val="none"/>
          <w:lang w:val="en-US" w:eastAsia="zh-CN"/>
        </w:rPr>
        <w:t xml:space="preserve"> 7.7.4</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sz w:val="24"/>
          <w:lang w:val="en-US" w:eastAsia="zh-CN"/>
        </w:rPr>
      </w:pPr>
      <w:r>
        <w:rPr>
          <w:rFonts w:cs="Arial"/>
          <w:sz w:val="24"/>
          <w:lang w:val="en-US"/>
        </w:rPr>
        <w:t>Document for:</w:t>
      </w:r>
      <w:r>
        <w:rPr>
          <w:rFonts w:hint="eastAsia" w:eastAsia="宋体" w:cs="Arial"/>
          <w:sz w:val="24"/>
          <w:lang w:val="en-US" w:eastAsia="zh-CN"/>
        </w:rPr>
        <w:t xml:space="preserve">  </w:t>
      </w:r>
      <w:r>
        <w:rPr>
          <w:rFonts w:hint="eastAsia" w:cs="Arial"/>
          <w:sz w:val="24"/>
          <w:lang w:val="en-US" w:eastAsia="zh-CN"/>
        </w:rPr>
        <w:t>Approval</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eastAsia="zh-CN"/>
        </w:rPr>
      </w:pPr>
      <w:r>
        <w:rPr>
          <w:rFonts w:eastAsia="宋体"/>
          <w:lang w:eastAsia="zh-CN"/>
        </w:rPr>
        <w:t>Introduction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bCs/>
          <w:i w:val="0"/>
          <w:iCs w:val="0"/>
          <w:kern w:val="0"/>
          <w:sz w:val="20"/>
          <w:szCs w:val="20"/>
          <w:highlight w:val="none"/>
          <w:vertAlign w:val="baseline"/>
          <w:lang w:val="en-US" w:eastAsia="zh-CN"/>
        </w:rPr>
      </w:pPr>
      <w:r>
        <w:rPr>
          <w:rFonts w:hint="eastAsia"/>
          <w:bCs/>
          <w:i w:val="0"/>
          <w:iCs w:val="0"/>
          <w:kern w:val="0"/>
          <w:sz w:val="20"/>
          <w:szCs w:val="20"/>
          <w:highlight w:val="none"/>
          <w:lang w:val="en-US" w:eastAsia="zh-CN"/>
        </w:rPr>
        <w:t>In last meeting, RAN4 didn</w:t>
      </w:r>
      <w:r>
        <w:rPr>
          <w:rFonts w:hint="default"/>
          <w:bCs/>
          <w:i w:val="0"/>
          <w:iCs w:val="0"/>
          <w:kern w:val="0"/>
          <w:sz w:val="20"/>
          <w:szCs w:val="20"/>
          <w:highlight w:val="none"/>
          <w:lang w:val="en-US" w:eastAsia="zh-CN"/>
        </w:rPr>
        <w:t>’</w:t>
      </w:r>
      <w:r>
        <w:rPr>
          <w:rFonts w:hint="eastAsia"/>
          <w:bCs/>
          <w:i w:val="0"/>
          <w:iCs w:val="0"/>
          <w:kern w:val="0"/>
          <w:sz w:val="20"/>
          <w:szCs w:val="20"/>
          <w:highlight w:val="none"/>
          <w:lang w:val="en-US" w:eastAsia="zh-CN"/>
        </w:rPr>
        <w:t>t have enough time to discuss UE RF related issues for Rel-20 UAV, but some agreements on high level issues had been approved in Way Forward [1] as listed following.</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9" w:hRule="atLeast"/>
        </w:trPr>
        <w:tc>
          <w:tcPr>
            <w:tcW w:w="9514" w:type="dxa"/>
          </w:tcPr>
          <w:p>
            <w:pPr>
              <w:keepNext w:val="0"/>
              <w:keepLines w:val="0"/>
              <w:pageBreakBefore w:val="0"/>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eastAsiaTheme="minorEastAsia"/>
                <w:b/>
                <w:sz w:val="20"/>
                <w:szCs w:val="20"/>
                <w:u w:val="single"/>
              </w:rPr>
            </w:pPr>
            <w:r>
              <w:rPr>
                <w:rFonts w:hint="default" w:ascii="Times New Roman" w:hAnsi="Times New Roman" w:cs="Times New Roman"/>
                <w:b/>
                <w:sz w:val="20"/>
                <w:szCs w:val="20"/>
                <w:u w:val="single"/>
                <w:lang w:eastAsia="ko-KR"/>
              </w:rPr>
              <w:t xml:space="preserve">Issue </w:t>
            </w:r>
            <w:r>
              <w:rPr>
                <w:rFonts w:hint="default" w:ascii="Times New Roman" w:hAnsi="Times New Roman" w:cs="Times New Roman" w:eastAsiaTheme="minorEastAsia"/>
                <w:b/>
                <w:sz w:val="20"/>
                <w:szCs w:val="20"/>
                <w:u w:val="single"/>
              </w:rPr>
              <w:t>3</w:t>
            </w:r>
            <w:r>
              <w:rPr>
                <w:rFonts w:hint="default" w:ascii="Times New Roman" w:hAnsi="Times New Roman" w:cs="Times New Roman"/>
                <w:b/>
                <w:sz w:val="20"/>
                <w:szCs w:val="20"/>
                <w:u w:val="single"/>
                <w:lang w:eastAsia="ko-KR"/>
              </w:rPr>
              <w:t>-</w:t>
            </w:r>
            <w:r>
              <w:rPr>
                <w:rFonts w:hint="default" w:ascii="Times New Roman" w:hAnsi="Times New Roman" w:cs="Times New Roman"/>
                <w:b/>
                <w:sz w:val="20"/>
                <w:szCs w:val="20"/>
                <w:u w:val="single"/>
              </w:rPr>
              <w:t>1-1</w:t>
            </w:r>
            <w:r>
              <w:rPr>
                <w:rFonts w:hint="default" w:ascii="Times New Roman" w:hAnsi="Times New Roman" w:cs="Times New Roman"/>
                <w:b/>
                <w:sz w:val="20"/>
                <w:szCs w:val="20"/>
                <w:u w:val="single"/>
                <w:lang w:eastAsia="ko-KR"/>
              </w:rPr>
              <w:t xml:space="preserve">: </w:t>
            </w:r>
            <w:r>
              <w:rPr>
                <w:rFonts w:hint="default" w:ascii="Times New Roman" w:hAnsi="Times New Roman" w:cs="Times New Roman" w:eastAsiaTheme="minorEastAsia"/>
                <w:b/>
                <w:sz w:val="20"/>
                <w:szCs w:val="20"/>
                <w:u w:val="single"/>
              </w:rPr>
              <w:t>General aspects</w:t>
            </w:r>
          </w:p>
          <w:p>
            <w:pPr>
              <w:pStyle w:val="31"/>
              <w:keepNext w:val="0"/>
              <w:keepLines w:val="0"/>
              <w:pageBreakBefore w:val="0"/>
              <w:numPr>
                <w:ilvl w:val="0"/>
                <w:numId w:val="4"/>
              </w:numPr>
              <w:kinsoku/>
              <w:wordWrap/>
              <w:overflowPunct/>
              <w:topLinePunct w:val="0"/>
              <w:autoSpaceDE/>
              <w:autoSpaceDN/>
              <w:bidi w:val="0"/>
              <w:adjustRightInd/>
              <w:snapToGrid w:val="0"/>
              <w:spacing w:after="0" w:line="240" w:lineRule="auto"/>
              <w:ind w:firstLineChars="0"/>
              <w:textAlignment w:val="auto"/>
              <w:rPr>
                <w:rFonts w:hint="default" w:ascii="Times New Roman" w:hAnsi="Times New Roman" w:cs="Times New Roman" w:eastAsiaTheme="minorEastAsia"/>
                <w:bCs/>
                <w:sz w:val="20"/>
                <w:szCs w:val="20"/>
              </w:rPr>
            </w:pPr>
            <w:r>
              <w:rPr>
                <w:rFonts w:hint="default" w:ascii="Times New Roman" w:hAnsi="Times New Roman" w:cs="Times New Roman" w:eastAsiaTheme="minorEastAsia"/>
                <w:bCs/>
                <w:sz w:val="20"/>
                <w:szCs w:val="20"/>
              </w:rPr>
              <w:t>Agreements:</w:t>
            </w:r>
          </w:p>
          <w:p>
            <w:pPr>
              <w:pStyle w:val="31"/>
              <w:keepNext w:val="0"/>
              <w:keepLines w:val="0"/>
              <w:pageBreakBefore w:val="0"/>
              <w:numPr>
                <w:ilvl w:val="1"/>
                <w:numId w:val="4"/>
              </w:numPr>
              <w:kinsoku/>
              <w:wordWrap/>
              <w:overflowPunct/>
              <w:topLinePunct w:val="0"/>
              <w:autoSpaceDE/>
              <w:autoSpaceDN/>
              <w:bidi w:val="0"/>
              <w:adjustRightInd/>
              <w:snapToGrid w:val="0"/>
              <w:spacing w:after="0" w:line="240" w:lineRule="auto"/>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The high-power UAV UE applies for the listed example bands in Rel-20 WID.</w:t>
            </w:r>
          </w:p>
          <w:p>
            <w:pPr>
              <w:pStyle w:val="31"/>
              <w:keepNext w:val="0"/>
              <w:keepLines w:val="0"/>
              <w:pageBreakBefore w:val="0"/>
              <w:numPr>
                <w:ilvl w:val="1"/>
                <w:numId w:val="4"/>
              </w:numPr>
              <w:kinsoku/>
              <w:wordWrap/>
              <w:overflowPunct/>
              <w:topLinePunct w:val="0"/>
              <w:autoSpaceDE/>
              <w:autoSpaceDN/>
              <w:bidi w:val="0"/>
              <w:adjustRightInd/>
              <w:snapToGrid w:val="0"/>
              <w:spacing w:after="0" w:line="240" w:lineRule="auto"/>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RF requirements need to be defined on both omni-directional antenna connectors and transceiver array boundary (TAB) connectors.</w:t>
            </w:r>
          </w:p>
          <w:p>
            <w:pPr>
              <w:pStyle w:val="31"/>
              <w:keepNext w:val="0"/>
              <w:keepLines w:val="0"/>
              <w:pageBreakBefore w:val="0"/>
              <w:numPr>
                <w:ilvl w:val="2"/>
                <w:numId w:val="4"/>
              </w:numPr>
              <w:kinsoku/>
              <w:wordWrap/>
              <w:overflowPunct/>
              <w:topLinePunct w:val="0"/>
              <w:autoSpaceDE/>
              <w:autoSpaceDN/>
              <w:bidi w:val="0"/>
              <w:adjustRightInd/>
              <w:snapToGrid w:val="0"/>
              <w:spacing w:after="0" w:line="240" w:lineRule="auto"/>
              <w:ind w:firstLineChars="0"/>
              <w:textAlignment w:val="auto"/>
              <w:rPr>
                <w:rFonts w:hint="default"/>
                <w:bCs/>
                <w:i w:val="0"/>
                <w:iCs w:val="0"/>
                <w:kern w:val="0"/>
                <w:sz w:val="20"/>
                <w:szCs w:val="20"/>
                <w:highlight w:val="none"/>
                <w:vertAlign w:val="baseline"/>
                <w:lang w:val="en-US" w:eastAsia="zh-CN"/>
              </w:rPr>
            </w:pPr>
            <w:r>
              <w:rPr>
                <w:rFonts w:hint="default" w:ascii="Times New Roman" w:hAnsi="Times New Roman" w:eastAsia="宋体" w:cs="Times New Roman"/>
                <w:sz w:val="20"/>
                <w:szCs w:val="20"/>
              </w:rPr>
              <w:t>The same UE can support either omni-directional antenna and phase array antenna.</w:t>
            </w:r>
          </w:p>
          <w:p>
            <w:pPr>
              <w:keepNext w:val="0"/>
              <w:keepLines w:val="0"/>
              <w:pageBreakBefore w:val="0"/>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b/>
                <w:sz w:val="20"/>
                <w:szCs w:val="20"/>
                <w:u w:val="single"/>
                <w:lang w:eastAsia="ko-KR"/>
              </w:rPr>
            </w:pPr>
          </w:p>
          <w:p>
            <w:pPr>
              <w:keepNext w:val="0"/>
              <w:keepLines w:val="0"/>
              <w:pageBreakBefore w:val="0"/>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eastAsiaTheme="minorEastAsia"/>
                <w:b/>
                <w:sz w:val="20"/>
                <w:szCs w:val="20"/>
                <w:u w:val="single"/>
              </w:rPr>
            </w:pPr>
            <w:r>
              <w:rPr>
                <w:rFonts w:hint="default" w:ascii="Times New Roman" w:hAnsi="Times New Roman" w:cs="Times New Roman"/>
                <w:b/>
                <w:sz w:val="20"/>
                <w:szCs w:val="20"/>
                <w:u w:val="single"/>
                <w:lang w:eastAsia="ko-KR"/>
              </w:rPr>
              <w:t xml:space="preserve">Issue </w:t>
            </w:r>
            <w:r>
              <w:rPr>
                <w:rFonts w:hint="default" w:ascii="Times New Roman" w:hAnsi="Times New Roman" w:cs="Times New Roman" w:eastAsiaTheme="minorEastAsia"/>
                <w:b/>
                <w:sz w:val="20"/>
                <w:szCs w:val="20"/>
                <w:u w:val="single"/>
              </w:rPr>
              <w:t>3</w:t>
            </w:r>
            <w:r>
              <w:rPr>
                <w:rFonts w:hint="default" w:ascii="Times New Roman" w:hAnsi="Times New Roman" w:cs="Times New Roman"/>
                <w:b/>
                <w:sz w:val="20"/>
                <w:szCs w:val="20"/>
                <w:u w:val="single"/>
                <w:lang w:eastAsia="ko-KR"/>
              </w:rPr>
              <w:t>-</w:t>
            </w:r>
            <w:r>
              <w:rPr>
                <w:rFonts w:hint="default" w:ascii="Times New Roman" w:hAnsi="Times New Roman" w:cs="Times New Roman" w:eastAsiaTheme="minorEastAsia"/>
                <w:b/>
                <w:sz w:val="20"/>
                <w:szCs w:val="20"/>
                <w:u w:val="single"/>
              </w:rPr>
              <w:t>2</w:t>
            </w:r>
            <w:r>
              <w:rPr>
                <w:rFonts w:hint="default" w:ascii="Times New Roman" w:hAnsi="Times New Roman" w:cs="Times New Roman"/>
                <w:b/>
                <w:sz w:val="20"/>
                <w:szCs w:val="20"/>
                <w:u w:val="single"/>
              </w:rPr>
              <w:t>-</w:t>
            </w:r>
            <w:r>
              <w:rPr>
                <w:rFonts w:hint="default" w:ascii="Times New Roman" w:hAnsi="Times New Roman" w:cs="Times New Roman" w:eastAsiaTheme="minorEastAsia"/>
                <w:b/>
                <w:sz w:val="20"/>
                <w:szCs w:val="20"/>
                <w:u w:val="single"/>
              </w:rPr>
              <w:t>4</w:t>
            </w:r>
            <w:r>
              <w:rPr>
                <w:rFonts w:hint="default" w:ascii="Times New Roman" w:hAnsi="Times New Roman" w:cs="Times New Roman"/>
                <w:b/>
                <w:sz w:val="20"/>
                <w:szCs w:val="20"/>
                <w:u w:val="single"/>
                <w:lang w:eastAsia="ko-KR"/>
              </w:rPr>
              <w:t xml:space="preserve">: </w:t>
            </w:r>
            <w:r>
              <w:rPr>
                <w:rFonts w:hint="default" w:ascii="Times New Roman" w:hAnsi="Times New Roman" w:cs="Times New Roman" w:eastAsiaTheme="minorEastAsia"/>
                <w:b/>
                <w:sz w:val="20"/>
                <w:szCs w:val="20"/>
                <w:u w:val="single"/>
              </w:rPr>
              <w:t>Transmit signal quality</w:t>
            </w:r>
          </w:p>
          <w:p>
            <w:pPr>
              <w:pStyle w:val="31"/>
              <w:keepNext w:val="0"/>
              <w:keepLines w:val="0"/>
              <w:pageBreakBefore w:val="0"/>
              <w:numPr>
                <w:ilvl w:val="0"/>
                <w:numId w:val="4"/>
              </w:numPr>
              <w:kinsoku/>
              <w:wordWrap/>
              <w:overflowPunct/>
              <w:topLinePunct w:val="0"/>
              <w:autoSpaceDE/>
              <w:autoSpaceDN/>
              <w:bidi w:val="0"/>
              <w:adjustRightInd/>
              <w:snapToGrid w:val="0"/>
              <w:spacing w:after="0" w:line="240" w:lineRule="auto"/>
              <w:ind w:firstLineChars="0"/>
              <w:textAlignment w:val="auto"/>
              <w:rPr>
                <w:rFonts w:hint="default" w:ascii="Times New Roman" w:hAnsi="Times New Roman" w:cs="Times New Roman" w:eastAsiaTheme="minorEastAsia"/>
                <w:bCs/>
                <w:sz w:val="20"/>
                <w:szCs w:val="20"/>
              </w:rPr>
            </w:pPr>
            <w:r>
              <w:rPr>
                <w:rFonts w:hint="default" w:ascii="Times New Roman" w:hAnsi="Times New Roman" w:cs="Times New Roman" w:eastAsiaTheme="minorEastAsia"/>
                <w:bCs/>
                <w:sz w:val="20"/>
                <w:szCs w:val="20"/>
              </w:rPr>
              <w:t>Agreements:</w:t>
            </w:r>
          </w:p>
          <w:p>
            <w:pPr>
              <w:pStyle w:val="31"/>
              <w:keepNext w:val="0"/>
              <w:keepLines w:val="0"/>
              <w:pageBreakBefore w:val="0"/>
              <w:numPr>
                <w:ilvl w:val="1"/>
                <w:numId w:val="4"/>
              </w:numPr>
              <w:kinsoku/>
              <w:wordWrap/>
              <w:overflowPunct/>
              <w:topLinePunct w:val="0"/>
              <w:autoSpaceDE/>
              <w:autoSpaceDN/>
              <w:bidi w:val="0"/>
              <w:adjustRightInd/>
              <w:snapToGrid w:val="0"/>
              <w:spacing w:after="0" w:line="240" w:lineRule="auto"/>
              <w:ind w:firstLineChars="0"/>
              <w:textAlignment w:val="auto"/>
              <w:rPr>
                <w:rFonts w:hint="default" w:ascii="Times New Roman" w:hAnsi="Times New Roman" w:cs="Times New Roman"/>
                <w:bCs/>
                <w:sz w:val="20"/>
                <w:szCs w:val="20"/>
                <w:lang w:eastAsia="ko-KR"/>
              </w:rPr>
            </w:pPr>
            <w:r>
              <w:rPr>
                <w:rFonts w:hint="default" w:ascii="Times New Roman" w:hAnsi="Times New Roman" w:cs="Times New Roman" w:eastAsiaTheme="minorEastAsia"/>
                <w:bCs/>
                <w:sz w:val="20"/>
                <w:szCs w:val="20"/>
              </w:rPr>
              <w:t>As a starting point, the legacy frequency error and transmit modulation quality requirements can be reused for high power UAV.</w:t>
            </w:r>
          </w:p>
          <w:p>
            <w:pPr>
              <w:keepNext w:val="0"/>
              <w:keepLines w:val="0"/>
              <w:pageBreakBefore w:val="0"/>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b/>
                <w:sz w:val="20"/>
                <w:szCs w:val="20"/>
                <w:u w:val="single"/>
                <w:lang w:eastAsia="ko-KR"/>
              </w:rPr>
            </w:pPr>
          </w:p>
          <w:p>
            <w:pPr>
              <w:keepNext w:val="0"/>
              <w:keepLines w:val="0"/>
              <w:pageBreakBefore w:val="0"/>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eastAsiaTheme="minorEastAsia"/>
                <w:b/>
                <w:sz w:val="20"/>
                <w:szCs w:val="20"/>
                <w:u w:val="single"/>
              </w:rPr>
            </w:pPr>
            <w:r>
              <w:rPr>
                <w:rFonts w:hint="default" w:ascii="Times New Roman" w:hAnsi="Times New Roman" w:cs="Times New Roman"/>
                <w:b/>
                <w:sz w:val="20"/>
                <w:szCs w:val="20"/>
                <w:u w:val="single"/>
                <w:lang w:eastAsia="ko-KR"/>
              </w:rPr>
              <w:t xml:space="preserve">Issue </w:t>
            </w:r>
            <w:r>
              <w:rPr>
                <w:rFonts w:hint="default" w:ascii="Times New Roman" w:hAnsi="Times New Roman" w:cs="Times New Roman" w:eastAsiaTheme="minorEastAsia"/>
                <w:b/>
                <w:sz w:val="20"/>
                <w:szCs w:val="20"/>
                <w:u w:val="single"/>
              </w:rPr>
              <w:t>3</w:t>
            </w:r>
            <w:r>
              <w:rPr>
                <w:rFonts w:hint="default" w:ascii="Times New Roman" w:hAnsi="Times New Roman" w:cs="Times New Roman"/>
                <w:b/>
                <w:sz w:val="20"/>
                <w:szCs w:val="20"/>
                <w:u w:val="single"/>
                <w:lang w:eastAsia="ko-KR"/>
              </w:rPr>
              <w:t>-</w:t>
            </w:r>
            <w:r>
              <w:rPr>
                <w:rFonts w:hint="default" w:ascii="Times New Roman" w:hAnsi="Times New Roman" w:cs="Times New Roman" w:eastAsiaTheme="minorEastAsia"/>
                <w:b/>
                <w:sz w:val="20"/>
                <w:szCs w:val="20"/>
                <w:u w:val="single"/>
              </w:rPr>
              <w:t>2</w:t>
            </w:r>
            <w:r>
              <w:rPr>
                <w:rFonts w:hint="default" w:ascii="Times New Roman" w:hAnsi="Times New Roman" w:cs="Times New Roman"/>
                <w:b/>
                <w:sz w:val="20"/>
                <w:szCs w:val="20"/>
                <w:u w:val="single"/>
              </w:rPr>
              <w:t>-</w:t>
            </w:r>
            <w:r>
              <w:rPr>
                <w:rFonts w:hint="default" w:ascii="Times New Roman" w:hAnsi="Times New Roman" w:cs="Times New Roman" w:eastAsiaTheme="minorEastAsia"/>
                <w:b/>
                <w:sz w:val="20"/>
                <w:szCs w:val="20"/>
                <w:u w:val="single"/>
              </w:rPr>
              <w:t>5</w:t>
            </w:r>
            <w:r>
              <w:rPr>
                <w:rFonts w:hint="default" w:ascii="Times New Roman" w:hAnsi="Times New Roman" w:cs="Times New Roman"/>
                <w:b/>
                <w:sz w:val="20"/>
                <w:szCs w:val="20"/>
                <w:u w:val="single"/>
                <w:lang w:eastAsia="ko-KR"/>
              </w:rPr>
              <w:t xml:space="preserve">: </w:t>
            </w:r>
            <w:r>
              <w:rPr>
                <w:rFonts w:hint="default" w:ascii="Times New Roman" w:hAnsi="Times New Roman" w:cs="Times New Roman" w:eastAsiaTheme="minorEastAsia"/>
                <w:b/>
                <w:sz w:val="20"/>
                <w:szCs w:val="20"/>
                <w:u w:val="single"/>
              </w:rPr>
              <w:t>Output RF spectrum emissions</w:t>
            </w:r>
          </w:p>
          <w:p>
            <w:pPr>
              <w:pStyle w:val="31"/>
              <w:keepNext w:val="0"/>
              <w:keepLines w:val="0"/>
              <w:pageBreakBefore w:val="0"/>
              <w:numPr>
                <w:ilvl w:val="0"/>
                <w:numId w:val="4"/>
              </w:numPr>
              <w:kinsoku/>
              <w:wordWrap/>
              <w:overflowPunct/>
              <w:topLinePunct w:val="0"/>
              <w:autoSpaceDE/>
              <w:autoSpaceDN/>
              <w:bidi w:val="0"/>
              <w:adjustRightInd/>
              <w:snapToGrid w:val="0"/>
              <w:spacing w:after="0" w:line="240" w:lineRule="auto"/>
              <w:ind w:firstLineChars="0"/>
              <w:textAlignment w:val="auto"/>
              <w:rPr>
                <w:rFonts w:hint="default" w:ascii="Times New Roman" w:hAnsi="Times New Roman" w:cs="Times New Roman" w:eastAsiaTheme="minorEastAsia"/>
                <w:bCs/>
                <w:sz w:val="20"/>
                <w:szCs w:val="20"/>
              </w:rPr>
            </w:pPr>
            <w:r>
              <w:rPr>
                <w:rFonts w:hint="default" w:ascii="Times New Roman" w:hAnsi="Times New Roman" w:cs="Times New Roman" w:eastAsiaTheme="minorEastAsia"/>
                <w:bCs/>
                <w:sz w:val="20"/>
                <w:szCs w:val="20"/>
              </w:rPr>
              <w:t>Agreements:</w:t>
            </w:r>
          </w:p>
          <w:p>
            <w:pPr>
              <w:pStyle w:val="31"/>
              <w:keepNext w:val="0"/>
              <w:keepLines w:val="0"/>
              <w:pageBreakBefore w:val="0"/>
              <w:numPr>
                <w:ilvl w:val="1"/>
                <w:numId w:val="4"/>
              </w:numPr>
              <w:kinsoku/>
              <w:wordWrap/>
              <w:overflowPunct/>
              <w:topLinePunct w:val="0"/>
              <w:autoSpaceDE/>
              <w:autoSpaceDN/>
              <w:bidi w:val="0"/>
              <w:adjustRightInd/>
              <w:snapToGrid w:val="0"/>
              <w:spacing w:after="0" w:line="240" w:lineRule="auto"/>
              <w:ind w:firstLineChars="0"/>
              <w:textAlignment w:val="auto"/>
              <w:rPr>
                <w:rFonts w:hint="default" w:ascii="Times New Roman" w:hAnsi="Times New Roman" w:cs="Times New Roman"/>
                <w:bCs/>
                <w:sz w:val="20"/>
                <w:szCs w:val="20"/>
                <w:lang w:eastAsia="ko-KR"/>
              </w:rPr>
            </w:pPr>
            <w:r>
              <w:rPr>
                <w:rFonts w:hint="default" w:ascii="Times New Roman" w:hAnsi="Times New Roman" w:cs="Times New Roman" w:eastAsiaTheme="minorEastAsia"/>
                <w:bCs/>
                <w:sz w:val="20"/>
                <w:szCs w:val="20"/>
              </w:rPr>
              <w:t>Take the following conclusions for output RF spectrum emissions as the starting point.</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84"/>
              <w:gridCol w:w="6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84" w:type="dxa"/>
                </w:tcPr>
                <w:p>
                  <w:pPr>
                    <w:pStyle w:val="9"/>
                    <w:tabs>
                      <w:tab w:val="left" w:pos="226"/>
                      <w:tab w:val="left" w:pos="284"/>
                      <w:tab w:val="left" w:pos="5103"/>
                    </w:tabs>
                    <w:overflowPunct w:val="0"/>
                    <w:autoSpaceDE w:val="0"/>
                    <w:autoSpaceDN w:val="0"/>
                    <w:adjustRightInd w:val="0"/>
                    <w:snapToGrid w:val="0"/>
                    <w:spacing w:before="60" w:after="60"/>
                    <w:textAlignment w:val="baseline"/>
                    <w:rPr>
                      <w:b/>
                      <w:bCs/>
                      <w:sz w:val="20"/>
                      <w:szCs w:val="20"/>
                    </w:rPr>
                  </w:pPr>
                  <w:r>
                    <w:rPr>
                      <w:rFonts w:hint="eastAsia"/>
                      <w:b/>
                      <w:bCs/>
                      <w:sz w:val="20"/>
                      <w:szCs w:val="20"/>
                    </w:rPr>
                    <w:t>Requirements</w:t>
                  </w:r>
                </w:p>
              </w:tc>
              <w:tc>
                <w:tcPr>
                  <w:tcW w:w="6268" w:type="dxa"/>
                </w:tcPr>
                <w:p>
                  <w:pPr>
                    <w:pStyle w:val="9"/>
                    <w:tabs>
                      <w:tab w:val="left" w:pos="226"/>
                      <w:tab w:val="left" w:pos="284"/>
                      <w:tab w:val="left" w:pos="5103"/>
                    </w:tabs>
                    <w:overflowPunct w:val="0"/>
                    <w:autoSpaceDE w:val="0"/>
                    <w:autoSpaceDN w:val="0"/>
                    <w:adjustRightInd w:val="0"/>
                    <w:snapToGrid w:val="0"/>
                    <w:spacing w:before="60" w:after="60"/>
                    <w:textAlignment w:val="baseline"/>
                    <w:rPr>
                      <w:rFonts w:eastAsiaTheme="minorEastAsia"/>
                      <w:b/>
                      <w:bCs/>
                      <w:sz w:val="20"/>
                      <w:szCs w:val="20"/>
                    </w:rPr>
                  </w:pPr>
                  <w:r>
                    <w:rPr>
                      <w:rFonts w:hint="eastAsia" w:eastAsiaTheme="minorEastAsia"/>
                      <w:b/>
                      <w:bCs/>
                      <w:sz w:val="20"/>
                      <w:szCs w:val="20"/>
                    </w:rPr>
                    <w:t>C</w:t>
                  </w:r>
                  <w:r>
                    <w:rPr>
                      <w:rFonts w:eastAsiaTheme="minorEastAsia"/>
                      <w:b/>
                      <w:bCs/>
                      <w:sz w:val="20"/>
                      <w:szCs w:val="20"/>
                    </w:rPr>
                    <w:t>onclusions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84" w:type="dxa"/>
                </w:tcPr>
                <w:p>
                  <w:pPr>
                    <w:pStyle w:val="9"/>
                    <w:tabs>
                      <w:tab w:val="left" w:pos="226"/>
                      <w:tab w:val="left" w:pos="284"/>
                      <w:tab w:val="left" w:pos="5103"/>
                    </w:tabs>
                    <w:overflowPunct w:val="0"/>
                    <w:autoSpaceDE w:val="0"/>
                    <w:autoSpaceDN w:val="0"/>
                    <w:adjustRightInd w:val="0"/>
                    <w:snapToGrid w:val="0"/>
                    <w:spacing w:before="60" w:after="60"/>
                    <w:textAlignment w:val="baseline"/>
                    <w:rPr>
                      <w:sz w:val="20"/>
                      <w:szCs w:val="20"/>
                    </w:rPr>
                  </w:pPr>
                  <w:r>
                    <w:rPr>
                      <w:rFonts w:hint="eastAsia"/>
                      <w:sz w:val="20"/>
                      <w:szCs w:val="20"/>
                    </w:rPr>
                    <w:t>Occupied bandwidth</w:t>
                  </w:r>
                </w:p>
              </w:tc>
              <w:tc>
                <w:tcPr>
                  <w:tcW w:w="6268" w:type="dxa"/>
                </w:tcPr>
                <w:p>
                  <w:pPr>
                    <w:pStyle w:val="9"/>
                    <w:tabs>
                      <w:tab w:val="left" w:pos="226"/>
                      <w:tab w:val="left" w:pos="284"/>
                      <w:tab w:val="left" w:pos="5103"/>
                    </w:tabs>
                    <w:overflowPunct w:val="0"/>
                    <w:autoSpaceDE w:val="0"/>
                    <w:autoSpaceDN w:val="0"/>
                    <w:adjustRightInd w:val="0"/>
                    <w:snapToGrid w:val="0"/>
                    <w:spacing w:before="60" w:after="60"/>
                    <w:textAlignment w:val="baseline"/>
                    <w:rPr>
                      <w:sz w:val="20"/>
                      <w:szCs w:val="20"/>
                    </w:rPr>
                  </w:pPr>
                  <w:r>
                    <w:rPr>
                      <w:rFonts w:hint="eastAsia"/>
                      <w:sz w:val="20"/>
                      <w:szCs w:val="20"/>
                    </w:rPr>
                    <w:t xml:space="preserve">Legacy requirements </w:t>
                  </w:r>
                  <w:r>
                    <w:rPr>
                      <w:rFonts w:hint="eastAsia" w:eastAsiaTheme="minorEastAsia"/>
                      <w:sz w:val="20"/>
                      <w:szCs w:val="20"/>
                    </w:rPr>
                    <w:t>can apply to</w:t>
                  </w:r>
                  <w:r>
                    <w:rPr>
                      <w:rFonts w:hint="eastAsia"/>
                      <w:sz w:val="20"/>
                      <w:szCs w:val="20"/>
                    </w:rPr>
                    <w:t xml:space="preserve"> high power UAV</w:t>
                  </w:r>
                  <w:r>
                    <w:rPr>
                      <w:rFonts w:hint="eastAsia" w:eastAsiaTheme="minorEastAsia"/>
                      <w:sz w:val="20"/>
                      <w:szCs w:val="20"/>
                    </w:rPr>
                    <w:t xml:space="preserve"> UE</w:t>
                  </w:r>
                  <w:r>
                    <w:rPr>
                      <w:rFonts w:hint="eastAsia"/>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84" w:type="dxa"/>
                </w:tcPr>
                <w:p>
                  <w:pPr>
                    <w:pStyle w:val="9"/>
                    <w:tabs>
                      <w:tab w:val="left" w:pos="226"/>
                      <w:tab w:val="left" w:pos="284"/>
                      <w:tab w:val="left" w:pos="5103"/>
                    </w:tabs>
                    <w:overflowPunct w:val="0"/>
                    <w:autoSpaceDE w:val="0"/>
                    <w:autoSpaceDN w:val="0"/>
                    <w:adjustRightInd w:val="0"/>
                    <w:snapToGrid w:val="0"/>
                    <w:spacing w:before="60" w:after="60"/>
                    <w:textAlignment w:val="baseline"/>
                    <w:rPr>
                      <w:sz w:val="20"/>
                      <w:szCs w:val="20"/>
                    </w:rPr>
                  </w:pPr>
                  <w:r>
                    <w:rPr>
                      <w:rFonts w:hint="eastAsia"/>
                      <w:sz w:val="20"/>
                      <w:szCs w:val="20"/>
                    </w:rPr>
                    <w:t>SEM requirements</w:t>
                  </w:r>
                </w:p>
              </w:tc>
              <w:tc>
                <w:tcPr>
                  <w:tcW w:w="6268" w:type="dxa"/>
                </w:tcPr>
                <w:p>
                  <w:pPr>
                    <w:pStyle w:val="9"/>
                    <w:tabs>
                      <w:tab w:val="left" w:pos="226"/>
                      <w:tab w:val="left" w:pos="284"/>
                      <w:tab w:val="left" w:pos="5103"/>
                    </w:tabs>
                    <w:overflowPunct w:val="0"/>
                    <w:autoSpaceDE w:val="0"/>
                    <w:autoSpaceDN w:val="0"/>
                    <w:adjustRightInd w:val="0"/>
                    <w:snapToGrid w:val="0"/>
                    <w:spacing w:before="60" w:after="60"/>
                    <w:textAlignment w:val="baseline"/>
                    <w:rPr>
                      <w:rFonts w:eastAsia="宋体"/>
                      <w:sz w:val="20"/>
                      <w:szCs w:val="20"/>
                    </w:rPr>
                  </w:pPr>
                  <w:r>
                    <w:rPr>
                      <w:rFonts w:hint="eastAsia"/>
                      <w:sz w:val="20"/>
                      <w:szCs w:val="20"/>
                    </w:rPr>
                    <w:t xml:space="preserve">The discussion on SEM can be </w:t>
                  </w:r>
                  <w:r>
                    <w:rPr>
                      <w:sz w:val="20"/>
                      <w:szCs w:val="20"/>
                    </w:rPr>
                    <w:t>held</w:t>
                  </w:r>
                  <w:r>
                    <w:rPr>
                      <w:rFonts w:hint="eastAsia"/>
                      <w:sz w:val="20"/>
                      <w:szCs w:val="20"/>
                    </w:rPr>
                    <w:t xml:space="preserve"> until ACLR is concluded.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84" w:type="dxa"/>
                </w:tcPr>
                <w:p>
                  <w:pPr>
                    <w:pStyle w:val="9"/>
                    <w:tabs>
                      <w:tab w:val="left" w:pos="226"/>
                      <w:tab w:val="left" w:pos="284"/>
                      <w:tab w:val="left" w:pos="5103"/>
                    </w:tabs>
                    <w:overflowPunct w:val="0"/>
                    <w:autoSpaceDE w:val="0"/>
                    <w:autoSpaceDN w:val="0"/>
                    <w:adjustRightInd w:val="0"/>
                    <w:snapToGrid w:val="0"/>
                    <w:spacing w:before="60" w:after="60"/>
                    <w:textAlignment w:val="baseline"/>
                    <w:rPr>
                      <w:sz w:val="20"/>
                      <w:szCs w:val="20"/>
                    </w:rPr>
                  </w:pPr>
                  <w:r>
                    <w:rPr>
                      <w:rFonts w:hint="eastAsia"/>
                      <w:sz w:val="20"/>
                      <w:szCs w:val="20"/>
                    </w:rPr>
                    <w:t>ACLR requirements</w:t>
                  </w:r>
                </w:p>
              </w:tc>
              <w:tc>
                <w:tcPr>
                  <w:tcW w:w="6268" w:type="dxa"/>
                </w:tcPr>
                <w:p>
                  <w:pPr>
                    <w:pStyle w:val="9"/>
                    <w:tabs>
                      <w:tab w:val="left" w:pos="226"/>
                      <w:tab w:val="left" w:pos="284"/>
                      <w:tab w:val="left" w:pos="5103"/>
                    </w:tabs>
                    <w:overflowPunct w:val="0"/>
                    <w:autoSpaceDE w:val="0"/>
                    <w:autoSpaceDN w:val="0"/>
                    <w:adjustRightInd w:val="0"/>
                    <w:snapToGrid w:val="0"/>
                    <w:spacing w:before="60" w:after="60"/>
                    <w:textAlignment w:val="baseline"/>
                    <w:rPr>
                      <w:sz w:val="20"/>
                      <w:szCs w:val="20"/>
                    </w:rPr>
                  </w:pPr>
                  <w:r>
                    <w:rPr>
                      <w:rFonts w:hint="eastAsia"/>
                      <w:sz w:val="20"/>
                      <w:szCs w:val="20"/>
                    </w:rPr>
                    <w:t xml:space="preserve">RAN4 needs to evaluate ACLR for high power UAV based on co-existence </w:t>
                  </w:r>
                  <w:r>
                    <w:rPr>
                      <w:sz w:val="20"/>
                      <w:szCs w:val="20"/>
                    </w:rPr>
                    <w:t>analysis</w:t>
                  </w:r>
                  <w:r>
                    <w:rPr>
                      <w:rFonts w:hint="eastAsia"/>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84" w:type="dxa"/>
                </w:tcPr>
                <w:p>
                  <w:pPr>
                    <w:pStyle w:val="9"/>
                    <w:tabs>
                      <w:tab w:val="left" w:pos="226"/>
                      <w:tab w:val="left" w:pos="284"/>
                      <w:tab w:val="left" w:pos="5103"/>
                    </w:tabs>
                    <w:overflowPunct w:val="0"/>
                    <w:autoSpaceDE w:val="0"/>
                    <w:autoSpaceDN w:val="0"/>
                    <w:adjustRightInd w:val="0"/>
                    <w:snapToGrid w:val="0"/>
                    <w:spacing w:before="60" w:after="60"/>
                    <w:textAlignment w:val="baseline"/>
                    <w:rPr>
                      <w:sz w:val="20"/>
                      <w:szCs w:val="20"/>
                    </w:rPr>
                  </w:pPr>
                  <w:r>
                    <w:rPr>
                      <w:rFonts w:hint="eastAsia"/>
                      <w:sz w:val="20"/>
                      <w:szCs w:val="20"/>
                    </w:rPr>
                    <w:t>Spurious emissions</w:t>
                  </w:r>
                </w:p>
              </w:tc>
              <w:tc>
                <w:tcPr>
                  <w:tcW w:w="6268" w:type="dxa"/>
                </w:tcPr>
                <w:p>
                  <w:pPr>
                    <w:pStyle w:val="9"/>
                    <w:tabs>
                      <w:tab w:val="left" w:pos="226"/>
                      <w:tab w:val="left" w:pos="284"/>
                      <w:tab w:val="left" w:pos="5103"/>
                    </w:tabs>
                    <w:overflowPunct w:val="0"/>
                    <w:autoSpaceDE w:val="0"/>
                    <w:autoSpaceDN w:val="0"/>
                    <w:adjustRightInd w:val="0"/>
                    <w:snapToGrid w:val="0"/>
                    <w:spacing w:before="60" w:after="60"/>
                    <w:textAlignment w:val="baseline"/>
                    <w:rPr>
                      <w:sz w:val="20"/>
                      <w:szCs w:val="20"/>
                    </w:rPr>
                  </w:pPr>
                  <w:r>
                    <w:rPr>
                      <w:rFonts w:hint="eastAsia"/>
                      <w:sz w:val="20"/>
                      <w:szCs w:val="20"/>
                    </w:rPr>
                    <w:t xml:space="preserve">Legacy requirements can apply </w:t>
                  </w:r>
                  <w:r>
                    <w:rPr>
                      <w:sz w:val="20"/>
                      <w:szCs w:val="20"/>
                    </w:rPr>
                    <w:t>to</w:t>
                  </w:r>
                  <w:r>
                    <w:rPr>
                      <w:rFonts w:hint="eastAsia"/>
                      <w:sz w:val="20"/>
                      <w:szCs w:val="20"/>
                    </w:rPr>
                    <w:t xml:space="preserve"> high power UAV</w:t>
                  </w:r>
                  <w:r>
                    <w:rPr>
                      <w:rFonts w:hint="eastAsia" w:eastAsiaTheme="minorEastAsia"/>
                      <w:sz w:val="20"/>
                      <w:szCs w:val="20"/>
                    </w:rPr>
                    <w:t xml:space="preserve"> UE</w:t>
                  </w:r>
                  <w:r>
                    <w:rPr>
                      <w:rFonts w:hint="eastAsia"/>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84" w:type="dxa"/>
                </w:tcPr>
                <w:p>
                  <w:pPr>
                    <w:pStyle w:val="9"/>
                    <w:tabs>
                      <w:tab w:val="left" w:pos="226"/>
                      <w:tab w:val="left" w:pos="284"/>
                      <w:tab w:val="left" w:pos="5103"/>
                    </w:tabs>
                    <w:overflowPunct w:val="0"/>
                    <w:autoSpaceDE w:val="0"/>
                    <w:autoSpaceDN w:val="0"/>
                    <w:adjustRightInd w:val="0"/>
                    <w:snapToGrid w:val="0"/>
                    <w:spacing w:before="60" w:after="60"/>
                    <w:textAlignment w:val="baseline"/>
                    <w:rPr>
                      <w:sz w:val="20"/>
                      <w:szCs w:val="20"/>
                    </w:rPr>
                  </w:pPr>
                  <w:r>
                    <w:rPr>
                      <w:rFonts w:hint="eastAsia"/>
                      <w:sz w:val="20"/>
                      <w:szCs w:val="20"/>
                    </w:rPr>
                    <w:t>Spurious emissions for UE co-existence</w:t>
                  </w:r>
                </w:p>
              </w:tc>
              <w:tc>
                <w:tcPr>
                  <w:tcW w:w="6268" w:type="dxa"/>
                </w:tcPr>
                <w:p>
                  <w:pPr>
                    <w:pStyle w:val="9"/>
                    <w:tabs>
                      <w:tab w:val="left" w:pos="226"/>
                      <w:tab w:val="left" w:pos="284"/>
                      <w:tab w:val="left" w:pos="5103"/>
                    </w:tabs>
                    <w:overflowPunct w:val="0"/>
                    <w:autoSpaceDE w:val="0"/>
                    <w:autoSpaceDN w:val="0"/>
                    <w:adjustRightInd w:val="0"/>
                    <w:snapToGrid w:val="0"/>
                    <w:spacing w:before="60" w:after="60"/>
                    <w:textAlignment w:val="baseline"/>
                    <w:rPr>
                      <w:sz w:val="20"/>
                      <w:szCs w:val="20"/>
                    </w:rPr>
                  </w:pPr>
                  <w:r>
                    <w:rPr>
                      <w:rFonts w:hint="eastAsia"/>
                      <w:sz w:val="20"/>
                      <w:szCs w:val="20"/>
                    </w:rPr>
                    <w:t xml:space="preserve">Legacy requirements can apply </w:t>
                  </w:r>
                  <w:r>
                    <w:rPr>
                      <w:sz w:val="20"/>
                      <w:szCs w:val="20"/>
                    </w:rPr>
                    <w:t>to</w:t>
                  </w:r>
                  <w:r>
                    <w:rPr>
                      <w:rFonts w:hint="eastAsia"/>
                      <w:sz w:val="20"/>
                      <w:szCs w:val="20"/>
                    </w:rPr>
                    <w:t xml:space="preserve"> high power UAV</w:t>
                  </w:r>
                  <w:r>
                    <w:rPr>
                      <w:rFonts w:hint="eastAsia" w:eastAsiaTheme="minorEastAsia"/>
                      <w:sz w:val="20"/>
                      <w:szCs w:val="20"/>
                    </w:rPr>
                    <w:t xml:space="preserve"> UE</w:t>
                  </w:r>
                  <w:r>
                    <w:rPr>
                      <w:rFonts w:hint="eastAsia"/>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84" w:type="dxa"/>
                </w:tcPr>
                <w:p>
                  <w:pPr>
                    <w:pStyle w:val="9"/>
                    <w:tabs>
                      <w:tab w:val="left" w:pos="226"/>
                      <w:tab w:val="left" w:pos="284"/>
                      <w:tab w:val="left" w:pos="5103"/>
                    </w:tabs>
                    <w:overflowPunct w:val="0"/>
                    <w:autoSpaceDE w:val="0"/>
                    <w:autoSpaceDN w:val="0"/>
                    <w:adjustRightInd w:val="0"/>
                    <w:snapToGrid w:val="0"/>
                    <w:spacing w:before="60" w:after="60"/>
                    <w:textAlignment w:val="baseline"/>
                    <w:rPr>
                      <w:sz w:val="20"/>
                      <w:szCs w:val="20"/>
                    </w:rPr>
                  </w:pPr>
                  <w:r>
                    <w:rPr>
                      <w:rFonts w:hint="eastAsia"/>
                      <w:sz w:val="20"/>
                      <w:szCs w:val="20"/>
                    </w:rPr>
                    <w:t>Transmit intermodulation</w:t>
                  </w:r>
                </w:p>
              </w:tc>
              <w:tc>
                <w:tcPr>
                  <w:tcW w:w="6268" w:type="dxa"/>
                </w:tcPr>
                <w:p>
                  <w:pPr>
                    <w:pStyle w:val="9"/>
                    <w:tabs>
                      <w:tab w:val="left" w:pos="226"/>
                      <w:tab w:val="left" w:pos="284"/>
                      <w:tab w:val="left" w:pos="5103"/>
                    </w:tabs>
                    <w:overflowPunct w:val="0"/>
                    <w:autoSpaceDE w:val="0"/>
                    <w:autoSpaceDN w:val="0"/>
                    <w:adjustRightInd w:val="0"/>
                    <w:snapToGrid w:val="0"/>
                    <w:spacing w:before="60" w:after="60"/>
                    <w:textAlignment w:val="baseline"/>
                    <w:rPr>
                      <w:rFonts w:eastAsia="宋体"/>
                      <w:sz w:val="20"/>
                      <w:szCs w:val="20"/>
                    </w:rPr>
                  </w:pPr>
                  <w:r>
                    <w:rPr>
                      <w:sz w:val="20"/>
                      <w:szCs w:val="20"/>
                    </w:rPr>
                    <w:t>FFS</w:t>
                  </w:r>
                  <w:r>
                    <w:rPr>
                      <w:rFonts w:hint="eastAsia" w:eastAsiaTheme="minorEastAsia"/>
                      <w:sz w:val="20"/>
                      <w:szCs w:val="20"/>
                    </w:rPr>
                    <w:t xml:space="preserve"> on </w:t>
                  </w:r>
                  <w:r>
                    <w:rPr>
                      <w:rFonts w:eastAsiaTheme="minorEastAsia"/>
                      <w:sz w:val="20"/>
                      <w:szCs w:val="20"/>
                    </w:rPr>
                    <w:t>whether</w:t>
                  </w:r>
                  <w:r>
                    <w:rPr>
                      <w:rFonts w:hint="eastAsia" w:eastAsiaTheme="minorEastAsia"/>
                      <w:sz w:val="20"/>
                      <w:szCs w:val="20"/>
                    </w:rPr>
                    <w:t xml:space="preserve"> th</w:t>
                  </w:r>
                  <w:r>
                    <w:rPr>
                      <w:rFonts w:hint="eastAsia"/>
                      <w:sz w:val="20"/>
                      <w:szCs w:val="20"/>
                    </w:rPr>
                    <w:t>is requirement is needed</w:t>
                  </w:r>
                  <w:r>
                    <w:rPr>
                      <w:rFonts w:hint="eastAsia" w:eastAsiaTheme="minorEastAsia"/>
                      <w:sz w:val="20"/>
                      <w:szCs w:val="20"/>
                    </w:rPr>
                    <w:t xml:space="preserve"> or not</w:t>
                  </w:r>
                  <w:r>
                    <w:rPr>
                      <w:rFonts w:hint="eastAsia"/>
                      <w:sz w:val="20"/>
                      <w:szCs w:val="20"/>
                    </w:rPr>
                    <w:t xml:space="preserve"> for high power UAV</w:t>
                  </w:r>
                  <w:r>
                    <w:rPr>
                      <w:rFonts w:hint="eastAsia" w:eastAsiaTheme="minorEastAsia"/>
                      <w:sz w:val="20"/>
                      <w:szCs w:val="20"/>
                    </w:rPr>
                    <w:t xml:space="preserve"> UE</w:t>
                  </w:r>
                  <w:r>
                    <w:rPr>
                      <w:rFonts w:hint="eastAsia"/>
                      <w:sz w:val="20"/>
                      <w:szCs w:val="20"/>
                    </w:rPr>
                    <w:t>.</w:t>
                  </w:r>
                </w:p>
              </w:tc>
            </w:tr>
          </w:tbl>
          <w:p>
            <w:pPr>
              <w:pStyle w:val="31"/>
              <w:keepNext w:val="0"/>
              <w:keepLines w:val="0"/>
              <w:pageBreakBefore w:val="0"/>
              <w:numPr>
                <w:ilvl w:val="0"/>
                <w:numId w:val="0"/>
              </w:numPr>
              <w:kinsoku/>
              <w:wordWrap/>
              <w:overflowPunct/>
              <w:topLinePunct w:val="0"/>
              <w:autoSpaceDE/>
              <w:autoSpaceDN/>
              <w:bidi w:val="0"/>
              <w:adjustRightInd/>
              <w:snapToGrid w:val="0"/>
              <w:spacing w:after="0" w:line="240" w:lineRule="auto"/>
              <w:textAlignment w:val="auto"/>
              <w:rPr>
                <w:rFonts w:hint="default"/>
                <w:bCs/>
                <w:i w:val="0"/>
                <w:iCs w:val="0"/>
                <w:kern w:val="0"/>
                <w:sz w:val="20"/>
                <w:szCs w:val="20"/>
                <w:highlight w:val="none"/>
                <w:vertAlign w:val="baseline"/>
                <w:lang w:val="en-US" w:eastAsia="zh-CN"/>
              </w:rPr>
            </w:pPr>
          </w:p>
        </w:tc>
      </w:tr>
    </w:tbl>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In this contribution, we provided our views on UR RF requirements for high power UAV.</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cs="Times New Roman"/>
          <w:sz w:val="20"/>
          <w:szCs w:val="20"/>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default" w:ascii="Arial" w:hAnsi="Arial" w:cs="Arial"/>
          <w:b/>
          <w:bCs/>
          <w:i w:val="0"/>
          <w:iCs w:val="0"/>
          <w:sz w:val="22"/>
          <w:szCs w:val="22"/>
          <w:highlight w:val="none"/>
          <w:u w:val="none"/>
          <w:lang w:val="en-US" w:eastAsia="zh-CN"/>
        </w:rPr>
      </w:pPr>
      <w:r>
        <w:rPr>
          <w:rFonts w:hint="eastAsia" w:eastAsia="宋体"/>
          <w:lang w:val="en-US" w:eastAsia="zh-CN"/>
        </w:rPr>
        <w:t>Discussion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outlineLvl w:val="1"/>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2.1 Maximum output power</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For maximum output power (MOP), as mentioned in WID[2], the MOP is up to 33dBm, which is not matched with current power classes. Some companies proposed to introduce a new power class for UAV UE for up to 33dBm MOP for the example bands. Actually, in HPUE topic, companies are discussing whether to introduce a new power class with 32dBm MOP. Frankly speaking, if every time when there is new MOP level and we introduce a new power class, this is a huge workload in RAN4 because a series of requirements such as ACLR, MPR/A-MPR, REFSENS etc. Also, companies are considering to optimize current power class framework in 6GR. We don</w:t>
      </w:r>
      <w:r>
        <w:rPr>
          <w:rFonts w:hint="default" w:cs="Times New Roman"/>
          <w:b w:val="0"/>
          <w:bCs w:val="0"/>
          <w:i w:val="0"/>
          <w:iCs w:val="0"/>
          <w:sz w:val="20"/>
          <w:szCs w:val="20"/>
          <w:highlight w:val="none"/>
          <w:lang w:val="en-US" w:eastAsia="zh-CN"/>
        </w:rPr>
        <w:t>’</w:t>
      </w:r>
      <w:r>
        <w:rPr>
          <w:rFonts w:hint="eastAsia" w:cs="Times New Roman"/>
          <w:b w:val="0"/>
          <w:bCs w:val="0"/>
          <w:i w:val="0"/>
          <w:iCs w:val="0"/>
          <w:sz w:val="20"/>
          <w:szCs w:val="20"/>
          <w:highlight w:val="none"/>
          <w:lang w:val="en-US" w:eastAsia="zh-CN"/>
        </w:rPr>
        <w:t>t think it is an efficient way to introduce a new power class for UAV.</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highlight w:val="none"/>
          <w:lang w:val="en-US" w:eastAsia="zh-CN"/>
        </w:rPr>
      </w:pPr>
      <w:r>
        <w:rPr>
          <w:rFonts w:hint="eastAsia" w:cs="Times New Roman"/>
          <w:b w:val="0"/>
          <w:bCs w:val="0"/>
          <w:i w:val="0"/>
          <w:iCs w:val="0"/>
          <w:sz w:val="20"/>
          <w:szCs w:val="20"/>
          <w:highlight w:val="none"/>
          <w:lang w:val="en-US" w:eastAsia="zh-CN"/>
        </w:rPr>
        <w:t xml:space="preserve">Similar issue happened in ATG UE in Rel-18, where </w:t>
      </w:r>
      <w:r>
        <w:rPr>
          <w:rFonts w:hint="eastAsia"/>
          <w:highlight w:val="none"/>
          <w:lang w:val="en-US" w:eastAsia="zh-CN"/>
        </w:rPr>
        <w:t xml:space="preserve">a capability for ATG UE was introduced to report </w:t>
      </w:r>
      <w:r>
        <w:rPr>
          <w:highlight w:val="none"/>
          <w:lang w:val="en-US" w:eastAsia="zh-CN"/>
        </w:rPr>
        <w:t>t</w:t>
      </w:r>
      <w:r>
        <w:rPr>
          <w:rFonts w:eastAsia="宋体"/>
          <w:szCs w:val="24"/>
          <w:highlight w:val="none"/>
          <w:lang w:eastAsia="zh-CN"/>
        </w:rPr>
        <w:t>he rated maximum output power at maximum modulation order and full PRB configurations</w:t>
      </w:r>
      <w:r>
        <w:rPr>
          <w:rFonts w:hint="eastAsia" w:eastAsia="宋体"/>
          <w:szCs w:val="24"/>
          <w:highlight w:val="none"/>
          <w:lang w:val="en-US" w:eastAsia="zh-CN"/>
        </w:rPr>
        <w:t>. The</w:t>
      </w:r>
      <w:r>
        <w:rPr>
          <w:rFonts w:hint="eastAsia"/>
          <w:highlight w:val="none"/>
          <w:lang w:val="en-US" w:eastAsia="zh-CN"/>
        </w:rPr>
        <w:t xml:space="preserve"> capability report granularity is 1dB and the power range is 23dBm to 40dBm. We suggest high power UAV to follow the same method as ATG. The lower limit of conductive MOP of high power UAV could be 23dBm, and the upper limit of conductive MOP of high power UAV could be 33dBm.</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center"/>
        <w:textAlignment w:val="auto"/>
        <w:rPr>
          <w:rFonts w:hint="default" w:cs="Times New Roman"/>
          <w:b w:val="0"/>
          <w:bCs w:val="0"/>
          <w:i w:val="0"/>
          <w:iCs w:val="0"/>
          <w:sz w:val="20"/>
          <w:szCs w:val="20"/>
          <w:highlight w:val="none"/>
          <w:lang w:val="en-US" w:eastAsia="zh-CN"/>
        </w:rPr>
      </w:pPr>
      <w:r>
        <w:drawing>
          <wp:inline distT="0" distB="0" distL="114300" distR="114300">
            <wp:extent cx="5146040" cy="1748155"/>
            <wp:effectExtent l="104775" t="71120" r="113665" b="857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5146040" cy="1748155"/>
                    </a:xfrm>
                    <a:prstGeom prst="rect">
                      <a:avLst/>
                    </a:prstGeom>
                    <a:noFill/>
                    <a:ln>
                      <a:noFill/>
                    </a:ln>
                    <a:effectLst>
                      <a:outerShdw blurRad="63500" sx="102000" sy="102000" algn="ctr" rotWithShape="0">
                        <a:prstClr val="black">
                          <a:alpha val="40000"/>
                        </a:prstClr>
                      </a:outerShdw>
                    </a:effectLst>
                  </pic:spPr>
                </pic:pic>
              </a:graphicData>
            </a:graphic>
          </wp:inline>
        </w:drawing>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b/>
          <w:bCs/>
          <w:highlight w:val="none"/>
          <w:lang w:val="en-US" w:eastAsia="zh-CN"/>
        </w:rPr>
      </w:pPr>
      <w:r>
        <w:rPr>
          <w:rFonts w:hint="eastAsia" w:cs="Times New Roman"/>
          <w:b/>
          <w:bCs/>
          <w:i w:val="0"/>
          <w:iCs w:val="0"/>
          <w:sz w:val="20"/>
          <w:szCs w:val="20"/>
          <w:highlight w:val="none"/>
          <w:lang w:val="en-US" w:eastAsia="zh-CN"/>
        </w:rPr>
        <w:t>Proposal 1: I</w:t>
      </w:r>
      <w:r>
        <w:rPr>
          <w:rFonts w:hint="eastAsia"/>
          <w:b/>
          <w:bCs/>
          <w:highlight w:val="none"/>
          <w:lang w:val="en-US" w:eastAsia="zh-CN"/>
        </w:rPr>
        <w:t xml:space="preserve">ntroduce the new capability for high power UAV to indicate </w:t>
      </w:r>
      <w:r>
        <w:rPr>
          <w:b/>
          <w:bCs/>
          <w:highlight w:val="none"/>
          <w:lang w:val="en-US" w:eastAsia="zh-CN"/>
        </w:rPr>
        <w:t>t</w:t>
      </w:r>
      <w:r>
        <w:rPr>
          <w:rFonts w:eastAsia="宋体"/>
          <w:b/>
          <w:bCs/>
          <w:szCs w:val="24"/>
          <w:highlight w:val="none"/>
          <w:lang w:eastAsia="zh-CN"/>
        </w:rPr>
        <w:t>he rated maximum output power</w:t>
      </w:r>
      <w:r>
        <w:rPr>
          <w:rFonts w:hint="eastAsia"/>
          <w:b/>
          <w:bCs/>
          <w:highlight w:val="none"/>
          <w:lang w:val="en-US" w:eastAsia="zh-CN"/>
        </w:rPr>
        <w:t>.</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val="0"/>
          <w:bCs w:val="0"/>
          <w:i w:val="0"/>
          <w:iCs w:val="0"/>
          <w:sz w:val="20"/>
          <w:szCs w:val="20"/>
          <w:highlight w:val="none"/>
          <w:lang w:val="en-US" w:eastAsia="zh-CN"/>
        </w:rPr>
      </w:pPr>
      <w:r>
        <w:rPr>
          <w:rFonts w:hint="eastAsia"/>
          <w:b w:val="0"/>
          <w:bCs w:val="0"/>
          <w:highlight w:val="none"/>
          <w:lang w:val="en-US" w:eastAsia="zh-CN"/>
        </w:rPr>
        <w:t xml:space="preserve">With this capability, </w:t>
      </w:r>
      <w:r>
        <w:rPr>
          <w:rFonts w:eastAsia="宋体"/>
          <w:lang w:eastAsia="zh-CN"/>
        </w:rPr>
        <w:t xml:space="preserve">MPR/AMPR requirements are not needed as </w:t>
      </w:r>
      <w:r>
        <w:rPr>
          <w:rFonts w:hint="eastAsia" w:eastAsia="宋体"/>
          <w:lang w:val="en-US" w:eastAsia="zh-CN"/>
        </w:rPr>
        <w:t>UAV</w:t>
      </w:r>
      <w:r>
        <w:rPr>
          <w:rFonts w:eastAsia="宋体"/>
          <w:lang w:eastAsia="zh-CN"/>
        </w:rPr>
        <w:t xml:space="preserve"> can declare a lower power when</w:t>
      </w:r>
      <w:r>
        <w:rPr>
          <w:rFonts w:hint="eastAsia" w:eastAsia="宋体"/>
          <w:lang w:val="en-US" w:eastAsia="zh-CN"/>
        </w:rPr>
        <w:t>ever</w:t>
      </w:r>
      <w:r>
        <w:rPr>
          <w:rFonts w:eastAsia="宋体"/>
          <w:lang w:eastAsia="zh-CN"/>
        </w:rPr>
        <w:t xml:space="preserve"> power back-off is needed</w:t>
      </w:r>
      <w:r>
        <w:rPr>
          <w:rFonts w:hint="eastAsia" w:eastAsia="宋体"/>
          <w:lang w:val="en-US" w:eastAsia="zh-CN"/>
        </w:rPr>
        <w:t xml:space="preserve">. </w:t>
      </w:r>
      <w:r>
        <w:rPr>
          <w:rFonts w:hint="eastAsia" w:eastAsia="宋体"/>
          <w:szCs w:val="24"/>
          <w:highlight w:val="none"/>
          <w:lang w:val="en-US" w:eastAsia="zh-CN"/>
        </w:rPr>
        <w:t>Then the UAV can set its configured maximum output power based on NW indication and UAV capability.</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 xml:space="preserve">Proposal 2: If </w:t>
      </w:r>
      <w:r>
        <w:rPr>
          <w:b/>
          <w:bCs/>
          <w:highlight w:val="none"/>
          <w:lang w:val="en-US" w:eastAsia="zh-CN"/>
        </w:rPr>
        <w:t>t</w:t>
      </w:r>
      <w:r>
        <w:rPr>
          <w:rFonts w:eastAsia="宋体"/>
          <w:b/>
          <w:bCs/>
          <w:szCs w:val="24"/>
          <w:highlight w:val="none"/>
          <w:lang w:eastAsia="zh-CN"/>
        </w:rPr>
        <w:t>he rated maximum output power</w:t>
      </w:r>
      <w:r>
        <w:rPr>
          <w:rFonts w:hint="eastAsia" w:eastAsia="宋体"/>
          <w:b/>
          <w:bCs/>
          <w:szCs w:val="24"/>
          <w:highlight w:val="none"/>
          <w:lang w:val="en-US" w:eastAsia="zh-CN"/>
        </w:rPr>
        <w:t xml:space="preserve"> is reported by UAV, no MPR or A-MPR requirements are needed.</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eastAsia="宋体"/>
          <w:b/>
          <w:bCs/>
          <w:lang w:val="en-US" w:eastAsia="zh-CN"/>
        </w:rPr>
      </w:pP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outlineLvl w:val="1"/>
        <w:rPr>
          <w:rFonts w:hint="default"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2.2 Output dynamic range</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 xml:space="preserve">For output dynamic range, current transmit OFF power, transmit ON/OFF time mask and power control can also apply to high power UAV, while minimum output power needs to be evaluated. </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val="0"/>
          <w:bCs w:val="0"/>
          <w:i w:val="0"/>
          <w:iCs w:val="0"/>
          <w:sz w:val="20"/>
          <w:szCs w:val="20"/>
          <w:highlight w:val="none"/>
          <w:lang w:val="en-US" w:eastAsia="zh-CN"/>
        </w:rPr>
      </w:pPr>
      <w:r>
        <w:rPr>
          <w:rFonts w:hint="eastAsia" w:eastAsia="宋体" w:cs="Times New Roman"/>
          <w:b/>
          <w:bCs/>
          <w:sz w:val="20"/>
          <w:szCs w:val="20"/>
          <w:lang w:val="en-US" w:eastAsia="zh-CN"/>
        </w:rPr>
        <w:t>Proposal 3: T</w:t>
      </w:r>
      <w:r>
        <w:rPr>
          <w:rFonts w:hint="eastAsia" w:cs="Times New Roman"/>
          <w:b/>
          <w:bCs/>
          <w:i w:val="0"/>
          <w:iCs w:val="0"/>
          <w:sz w:val="20"/>
          <w:szCs w:val="20"/>
          <w:highlight w:val="none"/>
          <w:lang w:val="en-US" w:eastAsia="zh-CN"/>
        </w:rPr>
        <w:t>ransmit OFF power, transmit ON/OFF time mask and power control can apply to high power UAV.</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ascii="Times New Roman" w:hAnsi="Times New Roman" w:eastAsia="宋体" w:cs="Times New Roman"/>
          <w:sz w:val="20"/>
          <w:szCs w:val="20"/>
          <w:lang w:val="en-US" w:eastAsia="zh-CN"/>
        </w:rPr>
      </w:pPr>
      <w:r>
        <w:rPr>
          <w:rFonts w:hint="eastAsia" w:cs="Times New Roman"/>
          <w:b w:val="0"/>
          <w:bCs w:val="0"/>
          <w:i w:val="0"/>
          <w:iCs w:val="0"/>
          <w:sz w:val="20"/>
          <w:szCs w:val="20"/>
          <w:highlight w:val="none"/>
          <w:lang w:val="en-US" w:eastAsia="zh-CN"/>
        </w:rPr>
        <w:t xml:space="preserve">In last meeting, RAN4 has agreed that </w:t>
      </w:r>
      <w:r>
        <w:rPr>
          <w:rFonts w:hint="default" w:ascii="Times New Roman" w:hAnsi="Times New Roman" w:eastAsia="宋体" w:cs="Times New Roman"/>
          <w:sz w:val="20"/>
          <w:szCs w:val="20"/>
        </w:rPr>
        <w:t>RF requirements</w:t>
      </w:r>
      <w:r>
        <w:rPr>
          <w:rFonts w:hint="eastAsia" w:ascii="Times New Roman" w:hAnsi="Times New Roman" w:eastAsia="宋体" w:cs="Times New Roman"/>
          <w:sz w:val="20"/>
          <w:szCs w:val="20"/>
          <w:lang w:val="en-US" w:eastAsia="zh-CN"/>
        </w:rPr>
        <w:t xml:space="preserve"> of the UAV</w:t>
      </w:r>
      <w:r>
        <w:rPr>
          <w:rFonts w:hint="default" w:ascii="Times New Roman" w:hAnsi="Times New Roman" w:eastAsia="宋体" w:cs="Times New Roman"/>
          <w:sz w:val="20"/>
          <w:szCs w:val="20"/>
        </w:rPr>
        <w:t xml:space="preserve"> need</w:t>
      </w:r>
      <w:r>
        <w:rPr>
          <w:rFonts w:hint="default" w:ascii="Times New Roman" w:hAnsi="Times New Roman" w:eastAsia="宋体" w:cs="Times New Roman"/>
          <w:sz w:val="20"/>
          <w:szCs w:val="20"/>
          <w:lang w:val="en-US" w:eastAsia="zh-CN"/>
        </w:rPr>
        <w:t xml:space="preserve"> to be defined on both omni-directional antenna connectors and transceiver array boundary (TAB) connectors</w:t>
      </w:r>
      <w:r>
        <w:rPr>
          <w:rFonts w:hint="eastAsia" w:ascii="Times New Roman" w:hAnsi="Times New Roman" w:eastAsia="宋体" w:cs="Times New Roman"/>
          <w:sz w:val="20"/>
          <w:szCs w:val="20"/>
          <w:lang w:val="en-US" w:eastAsia="zh-CN"/>
        </w:rPr>
        <w:t>. Then RAN4 needs to evaluate the minimum output power for high power UAV equipped with omni-directional antenna and directional antenna array, considering different center frequency, pass loss and antenna gain.</w:t>
      </w:r>
      <w:r>
        <w:rPr>
          <w:rFonts w:hint="eastAsia" w:eastAsia="宋体" w:cs="Times New Roman"/>
          <w:sz w:val="20"/>
          <w:szCs w:val="20"/>
          <w:lang w:val="en-US" w:eastAsia="zh-CN"/>
        </w:rPr>
        <w:t xml:space="preserve"> Compared to ATG UE, the main difference is the distance between UAV and UAV BS is much closer. A preliminary link calculation on minimum output power is listed in Table 1.</w:t>
      </w:r>
    </w:p>
    <w:p>
      <w:pPr>
        <w:pStyle w:val="39"/>
        <w:keepNext/>
        <w:keepLines/>
        <w:pageBreakBefore w:val="0"/>
        <w:widowControl/>
        <w:kinsoku/>
        <w:wordWrap/>
        <w:overflowPunct/>
        <w:topLinePunct w:val="0"/>
        <w:autoSpaceDE/>
        <w:autoSpaceDN/>
        <w:bidi w:val="0"/>
        <w:adjustRightInd/>
        <w:snapToGrid w:val="0"/>
        <w:spacing w:line="240" w:lineRule="auto"/>
        <w:textAlignment w:val="auto"/>
      </w:pPr>
      <w:r>
        <w:t>Table 1</w:t>
      </w:r>
      <w:r>
        <w:rPr>
          <w:rFonts w:hint="eastAsia"/>
          <w:lang w:val="en-US" w:eastAsia="zh-CN"/>
        </w:rPr>
        <w:t xml:space="preserve">  T</w:t>
      </w:r>
      <w:r>
        <w:t xml:space="preserve">he </w:t>
      </w:r>
      <w:r>
        <w:rPr>
          <w:rFonts w:hint="eastAsia"/>
          <w:lang w:val="en-US" w:eastAsia="zh-CN"/>
        </w:rPr>
        <w:t xml:space="preserve">link </w:t>
      </w:r>
      <w:r>
        <w:t>calculation for minimum output power requirements</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58"/>
        <w:gridCol w:w="2387"/>
        <w:gridCol w:w="2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pPr>
              <w:pStyle w:val="36"/>
              <w:keepNext/>
              <w:keepLines/>
              <w:pageBreakBefore w:val="0"/>
              <w:widowControl/>
              <w:kinsoku/>
              <w:wordWrap/>
              <w:overflowPunct/>
              <w:topLinePunct w:val="0"/>
              <w:autoSpaceDE/>
              <w:autoSpaceDN/>
              <w:bidi w:val="0"/>
              <w:adjustRightInd/>
              <w:snapToGrid w:val="0"/>
              <w:spacing w:before="60" w:after="60" w:line="240" w:lineRule="auto"/>
              <w:textAlignment w:val="auto"/>
              <w:rPr>
                <w:rFonts w:eastAsia="宋体"/>
                <w:sz w:val="18"/>
                <w:szCs w:val="18"/>
                <w:lang w:val="en-US" w:eastAsia="zh-CN"/>
              </w:rPr>
            </w:pPr>
            <w:r>
              <w:rPr>
                <w:rFonts w:eastAsia="宋体"/>
                <w:sz w:val="18"/>
                <w:szCs w:val="18"/>
                <w:lang w:val="en-US" w:eastAsia="zh-CN"/>
              </w:rPr>
              <w:t>Parameters</w:t>
            </w:r>
          </w:p>
        </w:tc>
        <w:tc>
          <w:tcPr>
            <w:tcW w:w="0" w:type="auto"/>
            <w:shd w:val="clear" w:color="auto" w:fill="auto"/>
            <w:noWrap/>
            <w:vAlign w:val="center"/>
          </w:tcPr>
          <w:p>
            <w:pPr>
              <w:pStyle w:val="36"/>
              <w:keepNext/>
              <w:keepLines/>
              <w:pageBreakBefore w:val="0"/>
              <w:widowControl/>
              <w:kinsoku/>
              <w:wordWrap/>
              <w:overflowPunct/>
              <w:topLinePunct w:val="0"/>
              <w:autoSpaceDE/>
              <w:autoSpaceDN/>
              <w:bidi w:val="0"/>
              <w:adjustRightInd/>
              <w:snapToGrid w:val="0"/>
              <w:spacing w:before="60" w:after="60" w:line="240" w:lineRule="auto"/>
              <w:textAlignment w:val="auto"/>
              <w:rPr>
                <w:rFonts w:eastAsia="宋体"/>
                <w:sz w:val="18"/>
                <w:szCs w:val="18"/>
                <w:lang w:val="en-US" w:eastAsia="zh-CN"/>
              </w:rPr>
            </w:pPr>
            <w:r>
              <w:rPr>
                <w:rFonts w:eastAsia="宋体"/>
                <w:sz w:val="18"/>
                <w:szCs w:val="18"/>
                <w:lang w:val="en-US" w:eastAsia="zh-CN"/>
              </w:rPr>
              <w:t>Omni-directional antenna</w:t>
            </w:r>
          </w:p>
        </w:tc>
        <w:tc>
          <w:tcPr>
            <w:tcW w:w="0" w:type="auto"/>
            <w:shd w:val="clear" w:color="auto" w:fill="auto"/>
            <w:noWrap/>
            <w:vAlign w:val="center"/>
          </w:tcPr>
          <w:p>
            <w:pPr>
              <w:pStyle w:val="36"/>
              <w:keepNext/>
              <w:keepLines/>
              <w:pageBreakBefore w:val="0"/>
              <w:widowControl/>
              <w:kinsoku/>
              <w:wordWrap/>
              <w:overflowPunct/>
              <w:topLinePunct w:val="0"/>
              <w:autoSpaceDE/>
              <w:autoSpaceDN/>
              <w:bidi w:val="0"/>
              <w:adjustRightInd/>
              <w:snapToGrid w:val="0"/>
              <w:spacing w:before="60" w:after="60" w:line="240" w:lineRule="auto"/>
              <w:textAlignment w:val="auto"/>
              <w:rPr>
                <w:rFonts w:eastAsia="宋体"/>
                <w:sz w:val="18"/>
                <w:szCs w:val="18"/>
                <w:lang w:val="en-US" w:eastAsia="zh-CN"/>
              </w:rPr>
            </w:pPr>
            <w:r>
              <w:rPr>
                <w:rFonts w:eastAsia="宋体"/>
                <w:sz w:val="18"/>
                <w:szCs w:val="18"/>
                <w:lang w:val="en-US" w:eastAsia="zh-CN"/>
              </w:rPr>
              <w:t>phased array antenna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pPr>
              <w:pStyle w:val="37"/>
              <w:keepNext/>
              <w:keepLines/>
              <w:pageBreakBefore w:val="0"/>
              <w:widowControl/>
              <w:kinsoku/>
              <w:wordWrap/>
              <w:overflowPunct/>
              <w:topLinePunct w:val="0"/>
              <w:autoSpaceDE/>
              <w:autoSpaceDN/>
              <w:bidi w:val="0"/>
              <w:adjustRightInd/>
              <w:snapToGrid w:val="0"/>
              <w:spacing w:before="60" w:after="60" w:line="240" w:lineRule="auto"/>
              <w:textAlignment w:val="auto"/>
              <w:rPr>
                <w:rFonts w:eastAsia="宋体"/>
                <w:sz w:val="18"/>
                <w:szCs w:val="18"/>
                <w:lang w:val="en-US" w:eastAsia="zh-CN"/>
              </w:rPr>
            </w:pPr>
            <w:r>
              <w:rPr>
                <w:rFonts w:eastAsia="宋体"/>
                <w:sz w:val="18"/>
                <w:szCs w:val="18"/>
                <w:lang w:val="en-US" w:eastAsia="zh-CN"/>
              </w:rPr>
              <w:t>center frequency GHz</w:t>
            </w:r>
          </w:p>
        </w:tc>
        <w:tc>
          <w:tcPr>
            <w:tcW w:w="0" w:type="auto"/>
            <w:shd w:val="clear" w:color="auto" w:fill="auto"/>
            <w:noWrap/>
            <w:vAlign w:val="center"/>
          </w:tcPr>
          <w:p>
            <w:pPr>
              <w:pStyle w:val="37"/>
              <w:keepNext/>
              <w:keepLines/>
              <w:pageBreakBefore w:val="0"/>
              <w:widowControl/>
              <w:kinsoku/>
              <w:wordWrap/>
              <w:overflowPunct/>
              <w:topLinePunct w:val="0"/>
              <w:autoSpaceDE/>
              <w:autoSpaceDN/>
              <w:bidi w:val="0"/>
              <w:adjustRightInd/>
              <w:snapToGrid w:val="0"/>
              <w:spacing w:before="60" w:after="60" w:line="240" w:lineRule="auto"/>
              <w:textAlignment w:val="auto"/>
              <w:rPr>
                <w:rFonts w:eastAsia="宋体"/>
                <w:sz w:val="18"/>
                <w:szCs w:val="18"/>
                <w:lang w:val="en-US" w:eastAsia="zh-CN"/>
              </w:rPr>
            </w:pPr>
            <w:r>
              <w:rPr>
                <w:rFonts w:eastAsia="宋体"/>
                <w:sz w:val="18"/>
                <w:szCs w:val="18"/>
                <w:lang w:val="en-US" w:eastAsia="zh-CN"/>
              </w:rPr>
              <w:t>2</w:t>
            </w:r>
          </w:p>
        </w:tc>
        <w:tc>
          <w:tcPr>
            <w:tcW w:w="0" w:type="auto"/>
            <w:shd w:val="clear" w:color="auto" w:fill="auto"/>
            <w:noWrap/>
            <w:vAlign w:val="center"/>
          </w:tcPr>
          <w:p>
            <w:pPr>
              <w:pStyle w:val="37"/>
              <w:keepNext/>
              <w:keepLines/>
              <w:pageBreakBefore w:val="0"/>
              <w:widowControl/>
              <w:kinsoku/>
              <w:wordWrap/>
              <w:overflowPunct/>
              <w:topLinePunct w:val="0"/>
              <w:autoSpaceDE/>
              <w:autoSpaceDN/>
              <w:bidi w:val="0"/>
              <w:adjustRightInd/>
              <w:snapToGrid w:val="0"/>
              <w:spacing w:before="60" w:after="60" w:line="240" w:lineRule="auto"/>
              <w:textAlignment w:val="auto"/>
              <w:rPr>
                <w:rFonts w:eastAsia="宋体"/>
                <w:sz w:val="18"/>
                <w:szCs w:val="18"/>
                <w:lang w:val="en-US" w:eastAsia="zh-CN"/>
              </w:rPr>
            </w:pPr>
            <w:r>
              <w:rPr>
                <w:rFonts w:eastAsia="宋体"/>
                <w:sz w:val="18"/>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pPr>
              <w:pStyle w:val="37"/>
              <w:keepNext/>
              <w:keepLines/>
              <w:pageBreakBefore w:val="0"/>
              <w:widowControl/>
              <w:kinsoku/>
              <w:wordWrap/>
              <w:overflowPunct/>
              <w:topLinePunct w:val="0"/>
              <w:autoSpaceDE/>
              <w:autoSpaceDN/>
              <w:bidi w:val="0"/>
              <w:adjustRightInd/>
              <w:snapToGrid w:val="0"/>
              <w:spacing w:before="60" w:after="60" w:line="240" w:lineRule="auto"/>
              <w:textAlignment w:val="auto"/>
              <w:rPr>
                <w:rFonts w:eastAsia="宋体"/>
                <w:sz w:val="18"/>
                <w:szCs w:val="18"/>
                <w:lang w:val="en-US" w:eastAsia="zh-CN"/>
              </w:rPr>
            </w:pPr>
            <w:r>
              <w:rPr>
                <w:rFonts w:eastAsia="宋体"/>
                <w:sz w:val="18"/>
                <w:szCs w:val="18"/>
                <w:lang w:val="en-US" w:eastAsia="zh-CN"/>
              </w:rPr>
              <w:t>Distance meter</w:t>
            </w:r>
          </w:p>
        </w:tc>
        <w:tc>
          <w:tcPr>
            <w:tcW w:w="0" w:type="auto"/>
            <w:shd w:val="clear" w:color="auto" w:fill="auto"/>
            <w:noWrap/>
            <w:vAlign w:val="center"/>
          </w:tcPr>
          <w:p>
            <w:pPr>
              <w:pStyle w:val="37"/>
              <w:keepNext/>
              <w:keepLines/>
              <w:pageBreakBefore w:val="0"/>
              <w:widowControl/>
              <w:kinsoku/>
              <w:wordWrap/>
              <w:overflowPunct/>
              <w:topLinePunct w:val="0"/>
              <w:autoSpaceDE/>
              <w:autoSpaceDN/>
              <w:bidi w:val="0"/>
              <w:adjustRightInd/>
              <w:snapToGrid w:val="0"/>
              <w:spacing w:before="60" w:after="60" w:line="240" w:lineRule="auto"/>
              <w:textAlignment w:val="auto"/>
              <w:rPr>
                <w:rFonts w:hint="eastAsia" w:eastAsia="宋体"/>
                <w:sz w:val="18"/>
                <w:szCs w:val="18"/>
                <w:lang w:val="en-US" w:eastAsia="zh-CN"/>
              </w:rPr>
            </w:pPr>
            <w:r>
              <w:rPr>
                <w:rFonts w:hint="eastAsia"/>
                <w:sz w:val="18"/>
                <w:szCs w:val="18"/>
                <w:lang w:val="en-US" w:eastAsia="zh-CN"/>
              </w:rPr>
              <w:t>[2</w:t>
            </w:r>
            <w:r>
              <w:rPr>
                <w:sz w:val="18"/>
                <w:szCs w:val="18"/>
              </w:rPr>
              <w:t>00</w:t>
            </w:r>
            <w:r>
              <w:rPr>
                <w:rFonts w:hint="eastAsia"/>
                <w:sz w:val="18"/>
                <w:szCs w:val="18"/>
                <w:lang w:val="en-US" w:eastAsia="zh-CN"/>
              </w:rPr>
              <w:t>]</w:t>
            </w:r>
          </w:p>
        </w:tc>
        <w:tc>
          <w:tcPr>
            <w:tcW w:w="0" w:type="auto"/>
            <w:shd w:val="clear" w:color="auto" w:fill="auto"/>
            <w:noWrap/>
            <w:vAlign w:val="center"/>
          </w:tcPr>
          <w:p>
            <w:pPr>
              <w:pStyle w:val="37"/>
              <w:keepNext/>
              <w:keepLines/>
              <w:pageBreakBefore w:val="0"/>
              <w:widowControl/>
              <w:kinsoku/>
              <w:wordWrap/>
              <w:overflowPunct/>
              <w:topLinePunct w:val="0"/>
              <w:autoSpaceDE/>
              <w:autoSpaceDN/>
              <w:bidi w:val="0"/>
              <w:adjustRightInd/>
              <w:snapToGrid w:val="0"/>
              <w:spacing w:before="60" w:after="60" w:line="240" w:lineRule="auto"/>
              <w:textAlignment w:val="auto"/>
              <w:rPr>
                <w:rFonts w:hint="eastAsia" w:eastAsia="宋体"/>
                <w:sz w:val="18"/>
                <w:szCs w:val="18"/>
                <w:lang w:val="en-US" w:eastAsia="zh-CN"/>
              </w:rPr>
            </w:pPr>
            <w:r>
              <w:rPr>
                <w:rFonts w:hint="eastAsia"/>
                <w:sz w:val="18"/>
                <w:szCs w:val="18"/>
                <w:lang w:val="en-US" w:eastAsia="zh-CN"/>
              </w:rPr>
              <w:t>[2</w:t>
            </w:r>
            <w:r>
              <w:rPr>
                <w:sz w:val="18"/>
                <w:szCs w:val="18"/>
              </w:rPr>
              <w:t>00</w:t>
            </w:r>
            <w:r>
              <w:rPr>
                <w:rFonts w:hint="eastAsia"/>
                <w:sz w:val="18"/>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pPr>
              <w:pStyle w:val="37"/>
              <w:keepNext/>
              <w:keepLines/>
              <w:pageBreakBefore w:val="0"/>
              <w:widowControl/>
              <w:kinsoku/>
              <w:wordWrap/>
              <w:overflowPunct/>
              <w:topLinePunct w:val="0"/>
              <w:autoSpaceDE/>
              <w:autoSpaceDN/>
              <w:bidi w:val="0"/>
              <w:adjustRightInd/>
              <w:snapToGrid w:val="0"/>
              <w:spacing w:before="60" w:after="60" w:line="240" w:lineRule="auto"/>
              <w:textAlignment w:val="auto"/>
              <w:rPr>
                <w:rFonts w:eastAsia="宋体"/>
                <w:sz w:val="18"/>
                <w:szCs w:val="18"/>
                <w:lang w:val="en-US" w:eastAsia="zh-CN"/>
              </w:rPr>
            </w:pPr>
            <w:r>
              <w:rPr>
                <w:rFonts w:eastAsia="宋体"/>
                <w:sz w:val="18"/>
                <w:szCs w:val="18"/>
                <w:lang w:val="en-US" w:eastAsia="zh-CN"/>
              </w:rPr>
              <w:t>Pathloss dB</w:t>
            </w:r>
          </w:p>
        </w:tc>
        <w:tc>
          <w:tcPr>
            <w:tcW w:w="0" w:type="auto"/>
            <w:shd w:val="clear" w:color="auto" w:fill="auto"/>
            <w:noWrap/>
            <w:vAlign w:val="center"/>
          </w:tcPr>
          <w:p>
            <w:pPr>
              <w:pStyle w:val="37"/>
              <w:keepNext/>
              <w:keepLines/>
              <w:pageBreakBefore w:val="0"/>
              <w:widowControl/>
              <w:kinsoku/>
              <w:wordWrap/>
              <w:overflowPunct/>
              <w:topLinePunct w:val="0"/>
              <w:autoSpaceDE/>
              <w:autoSpaceDN/>
              <w:bidi w:val="0"/>
              <w:adjustRightInd/>
              <w:snapToGrid w:val="0"/>
              <w:spacing w:before="60" w:after="60" w:line="240" w:lineRule="auto"/>
              <w:textAlignment w:val="auto"/>
              <w:rPr>
                <w:rFonts w:hint="default" w:eastAsia="宋体"/>
                <w:sz w:val="18"/>
                <w:szCs w:val="18"/>
                <w:highlight w:val="none"/>
                <w:lang w:val="en-US" w:eastAsia="zh-CN"/>
              </w:rPr>
            </w:pPr>
            <w:r>
              <w:rPr>
                <w:rFonts w:hint="eastAsia"/>
                <w:sz w:val="18"/>
                <w:szCs w:val="18"/>
                <w:highlight w:val="none"/>
                <w:lang w:val="en-US" w:eastAsia="zh-CN"/>
              </w:rPr>
              <w:t>84.49</w:t>
            </w:r>
          </w:p>
        </w:tc>
        <w:tc>
          <w:tcPr>
            <w:tcW w:w="0" w:type="auto"/>
            <w:shd w:val="clear" w:color="auto" w:fill="auto"/>
            <w:noWrap/>
            <w:vAlign w:val="center"/>
          </w:tcPr>
          <w:p>
            <w:pPr>
              <w:pStyle w:val="37"/>
              <w:keepNext/>
              <w:keepLines/>
              <w:pageBreakBefore w:val="0"/>
              <w:widowControl/>
              <w:kinsoku/>
              <w:wordWrap/>
              <w:overflowPunct/>
              <w:topLinePunct w:val="0"/>
              <w:autoSpaceDE/>
              <w:autoSpaceDN/>
              <w:bidi w:val="0"/>
              <w:adjustRightInd/>
              <w:snapToGrid w:val="0"/>
              <w:spacing w:before="60" w:after="60" w:line="240" w:lineRule="auto"/>
              <w:textAlignment w:val="auto"/>
              <w:rPr>
                <w:rFonts w:hint="default" w:eastAsia="宋体"/>
                <w:sz w:val="18"/>
                <w:szCs w:val="18"/>
                <w:highlight w:val="none"/>
                <w:lang w:val="en-US" w:eastAsia="zh-CN"/>
              </w:rPr>
            </w:pPr>
            <w:r>
              <w:rPr>
                <w:rFonts w:hint="eastAsia"/>
                <w:sz w:val="18"/>
                <w:szCs w:val="18"/>
                <w:highlight w:val="none"/>
                <w:lang w:val="en-US" w:eastAsia="zh-CN"/>
              </w:rPr>
              <w:t>90.51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pPr>
              <w:pStyle w:val="37"/>
              <w:keepNext/>
              <w:keepLines/>
              <w:pageBreakBefore w:val="0"/>
              <w:widowControl/>
              <w:kinsoku/>
              <w:wordWrap/>
              <w:overflowPunct/>
              <w:topLinePunct w:val="0"/>
              <w:autoSpaceDE/>
              <w:autoSpaceDN/>
              <w:bidi w:val="0"/>
              <w:adjustRightInd/>
              <w:snapToGrid w:val="0"/>
              <w:spacing w:before="60" w:after="60" w:line="240" w:lineRule="auto"/>
              <w:textAlignment w:val="auto"/>
              <w:rPr>
                <w:rFonts w:eastAsia="宋体"/>
                <w:sz w:val="18"/>
                <w:szCs w:val="18"/>
                <w:lang w:val="en-US" w:eastAsia="zh-CN"/>
              </w:rPr>
            </w:pPr>
            <w:r>
              <w:rPr>
                <w:rFonts w:hint="eastAsia"/>
                <w:sz w:val="18"/>
                <w:szCs w:val="18"/>
                <w:lang w:val="en-US" w:eastAsia="zh-CN"/>
              </w:rPr>
              <w:t>UAV</w:t>
            </w:r>
            <w:r>
              <w:rPr>
                <w:rFonts w:eastAsia="宋体"/>
                <w:sz w:val="18"/>
                <w:szCs w:val="18"/>
                <w:lang w:val="en-US" w:eastAsia="zh-CN"/>
              </w:rPr>
              <w:t xml:space="preserve"> BS antenna gain</w:t>
            </w:r>
          </w:p>
        </w:tc>
        <w:tc>
          <w:tcPr>
            <w:tcW w:w="0" w:type="auto"/>
            <w:shd w:val="clear" w:color="auto" w:fill="auto"/>
            <w:noWrap/>
            <w:vAlign w:val="center"/>
          </w:tcPr>
          <w:p>
            <w:pPr>
              <w:pStyle w:val="37"/>
              <w:keepNext/>
              <w:keepLines/>
              <w:pageBreakBefore w:val="0"/>
              <w:widowControl/>
              <w:kinsoku/>
              <w:wordWrap/>
              <w:overflowPunct/>
              <w:topLinePunct w:val="0"/>
              <w:autoSpaceDE/>
              <w:autoSpaceDN/>
              <w:bidi w:val="0"/>
              <w:adjustRightInd/>
              <w:snapToGrid w:val="0"/>
              <w:spacing w:before="60" w:after="60" w:line="240" w:lineRule="auto"/>
              <w:textAlignment w:val="auto"/>
              <w:rPr>
                <w:rFonts w:hint="default" w:eastAsia="宋体"/>
                <w:sz w:val="18"/>
                <w:szCs w:val="18"/>
                <w:highlight w:val="none"/>
                <w:lang w:val="en-US" w:eastAsia="zh-CN"/>
              </w:rPr>
            </w:pPr>
            <w:r>
              <w:rPr>
                <w:rFonts w:hint="eastAsia"/>
                <w:sz w:val="18"/>
                <w:szCs w:val="18"/>
                <w:highlight w:val="none"/>
                <w:lang w:val="en-US" w:eastAsia="zh-CN"/>
              </w:rPr>
              <w:t>21</w:t>
            </w:r>
          </w:p>
        </w:tc>
        <w:tc>
          <w:tcPr>
            <w:tcW w:w="0" w:type="auto"/>
            <w:shd w:val="clear" w:color="auto" w:fill="auto"/>
            <w:noWrap/>
            <w:vAlign w:val="center"/>
          </w:tcPr>
          <w:p>
            <w:pPr>
              <w:pStyle w:val="37"/>
              <w:keepNext/>
              <w:keepLines/>
              <w:pageBreakBefore w:val="0"/>
              <w:widowControl/>
              <w:kinsoku/>
              <w:wordWrap/>
              <w:overflowPunct/>
              <w:topLinePunct w:val="0"/>
              <w:autoSpaceDE/>
              <w:autoSpaceDN/>
              <w:bidi w:val="0"/>
              <w:adjustRightInd/>
              <w:snapToGrid w:val="0"/>
              <w:spacing w:before="60" w:after="60" w:line="240" w:lineRule="auto"/>
              <w:textAlignment w:val="auto"/>
              <w:rPr>
                <w:rFonts w:hint="default" w:eastAsia="宋体"/>
                <w:sz w:val="18"/>
                <w:szCs w:val="18"/>
                <w:highlight w:val="none"/>
                <w:lang w:val="en-US" w:eastAsia="zh-CN"/>
              </w:rPr>
            </w:pPr>
            <w:r>
              <w:rPr>
                <w:rFonts w:hint="eastAsia"/>
                <w:sz w:val="18"/>
                <w:szCs w:val="18"/>
                <w:highlight w:val="none"/>
                <w:lang w:val="en-US" w:eastAsia="zh-CN"/>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pPr>
              <w:pStyle w:val="37"/>
              <w:keepNext/>
              <w:keepLines/>
              <w:pageBreakBefore w:val="0"/>
              <w:widowControl/>
              <w:kinsoku/>
              <w:wordWrap/>
              <w:overflowPunct/>
              <w:topLinePunct w:val="0"/>
              <w:autoSpaceDE/>
              <w:autoSpaceDN/>
              <w:bidi w:val="0"/>
              <w:adjustRightInd/>
              <w:snapToGrid w:val="0"/>
              <w:spacing w:before="60" w:after="60" w:line="240" w:lineRule="auto"/>
              <w:textAlignment w:val="auto"/>
              <w:rPr>
                <w:rFonts w:eastAsia="宋体"/>
                <w:sz w:val="18"/>
                <w:szCs w:val="18"/>
                <w:lang w:val="en-US" w:eastAsia="zh-CN"/>
              </w:rPr>
            </w:pPr>
            <w:r>
              <w:rPr>
                <w:rFonts w:hint="eastAsia"/>
                <w:sz w:val="18"/>
                <w:szCs w:val="18"/>
                <w:lang w:val="en-US" w:eastAsia="zh-CN"/>
              </w:rPr>
              <w:t>UAV</w:t>
            </w:r>
            <w:r>
              <w:rPr>
                <w:rFonts w:eastAsia="宋体"/>
                <w:sz w:val="18"/>
                <w:szCs w:val="18"/>
                <w:lang w:val="en-US" w:eastAsia="zh-CN"/>
              </w:rPr>
              <w:t xml:space="preserve"> antenna gain</w:t>
            </w:r>
          </w:p>
        </w:tc>
        <w:tc>
          <w:tcPr>
            <w:tcW w:w="0" w:type="auto"/>
            <w:shd w:val="clear" w:color="auto" w:fill="auto"/>
            <w:noWrap/>
            <w:vAlign w:val="center"/>
          </w:tcPr>
          <w:p>
            <w:pPr>
              <w:pStyle w:val="37"/>
              <w:keepNext/>
              <w:keepLines/>
              <w:pageBreakBefore w:val="0"/>
              <w:widowControl/>
              <w:kinsoku/>
              <w:wordWrap/>
              <w:overflowPunct/>
              <w:topLinePunct w:val="0"/>
              <w:autoSpaceDE/>
              <w:autoSpaceDN/>
              <w:bidi w:val="0"/>
              <w:adjustRightInd/>
              <w:snapToGrid w:val="0"/>
              <w:spacing w:before="60" w:after="60" w:line="240" w:lineRule="auto"/>
              <w:textAlignment w:val="auto"/>
              <w:rPr>
                <w:rFonts w:eastAsia="宋体"/>
                <w:sz w:val="18"/>
                <w:szCs w:val="18"/>
                <w:highlight w:val="none"/>
                <w:lang w:val="en-US" w:eastAsia="zh-CN"/>
              </w:rPr>
            </w:pPr>
            <w:r>
              <w:rPr>
                <w:sz w:val="18"/>
                <w:szCs w:val="18"/>
                <w:highlight w:val="none"/>
              </w:rPr>
              <w:t>0</w:t>
            </w:r>
          </w:p>
        </w:tc>
        <w:tc>
          <w:tcPr>
            <w:tcW w:w="0" w:type="auto"/>
            <w:shd w:val="clear" w:color="auto" w:fill="auto"/>
            <w:noWrap/>
            <w:vAlign w:val="center"/>
          </w:tcPr>
          <w:p>
            <w:pPr>
              <w:pStyle w:val="37"/>
              <w:keepNext/>
              <w:keepLines/>
              <w:pageBreakBefore w:val="0"/>
              <w:widowControl/>
              <w:kinsoku/>
              <w:wordWrap/>
              <w:overflowPunct/>
              <w:topLinePunct w:val="0"/>
              <w:autoSpaceDE/>
              <w:autoSpaceDN/>
              <w:bidi w:val="0"/>
              <w:adjustRightInd/>
              <w:snapToGrid w:val="0"/>
              <w:spacing w:before="60" w:after="60" w:line="240" w:lineRule="auto"/>
              <w:textAlignment w:val="auto"/>
              <w:rPr>
                <w:rFonts w:hint="default" w:eastAsia="宋体"/>
                <w:sz w:val="18"/>
                <w:szCs w:val="18"/>
                <w:highlight w:val="none"/>
                <w:lang w:val="en-US" w:eastAsia="zh-CN"/>
              </w:rPr>
            </w:pPr>
            <w:r>
              <w:rPr>
                <w:rFonts w:hint="eastAsia"/>
                <w:sz w:val="18"/>
                <w:szCs w:val="18"/>
                <w:highlight w:val="none"/>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pPr>
              <w:pStyle w:val="37"/>
              <w:keepNext/>
              <w:keepLines/>
              <w:pageBreakBefore w:val="0"/>
              <w:widowControl/>
              <w:kinsoku/>
              <w:wordWrap/>
              <w:overflowPunct/>
              <w:topLinePunct w:val="0"/>
              <w:autoSpaceDE/>
              <w:autoSpaceDN/>
              <w:bidi w:val="0"/>
              <w:adjustRightInd/>
              <w:snapToGrid w:val="0"/>
              <w:spacing w:before="60" w:after="60" w:line="240" w:lineRule="auto"/>
              <w:textAlignment w:val="auto"/>
              <w:rPr>
                <w:rFonts w:eastAsia="宋体"/>
                <w:sz w:val="18"/>
                <w:szCs w:val="18"/>
                <w:lang w:val="en-US" w:eastAsia="zh-CN"/>
              </w:rPr>
            </w:pPr>
            <w:r>
              <w:rPr>
                <w:rFonts w:eastAsia="宋体"/>
                <w:sz w:val="18"/>
                <w:szCs w:val="18"/>
                <w:lang w:val="en-US" w:eastAsia="zh-CN"/>
              </w:rPr>
              <w:t>Thermal noise power density dBm/MHz</w:t>
            </w:r>
          </w:p>
        </w:tc>
        <w:tc>
          <w:tcPr>
            <w:tcW w:w="0" w:type="auto"/>
            <w:shd w:val="clear" w:color="auto" w:fill="auto"/>
            <w:noWrap/>
            <w:vAlign w:val="center"/>
          </w:tcPr>
          <w:p>
            <w:pPr>
              <w:pStyle w:val="37"/>
              <w:keepNext/>
              <w:keepLines/>
              <w:pageBreakBefore w:val="0"/>
              <w:widowControl/>
              <w:kinsoku/>
              <w:wordWrap/>
              <w:overflowPunct/>
              <w:topLinePunct w:val="0"/>
              <w:autoSpaceDE/>
              <w:autoSpaceDN/>
              <w:bidi w:val="0"/>
              <w:adjustRightInd/>
              <w:snapToGrid w:val="0"/>
              <w:spacing w:before="60" w:after="60" w:line="240" w:lineRule="auto"/>
              <w:textAlignment w:val="auto"/>
              <w:rPr>
                <w:rFonts w:eastAsia="宋体"/>
                <w:sz w:val="18"/>
                <w:szCs w:val="18"/>
                <w:lang w:val="en-US" w:eastAsia="zh-CN"/>
              </w:rPr>
            </w:pPr>
            <w:r>
              <w:rPr>
                <w:sz w:val="18"/>
                <w:szCs w:val="18"/>
              </w:rPr>
              <w:t>-114</w:t>
            </w:r>
          </w:p>
        </w:tc>
        <w:tc>
          <w:tcPr>
            <w:tcW w:w="0" w:type="auto"/>
            <w:shd w:val="clear" w:color="auto" w:fill="auto"/>
            <w:noWrap/>
            <w:vAlign w:val="center"/>
          </w:tcPr>
          <w:p>
            <w:pPr>
              <w:pStyle w:val="37"/>
              <w:keepNext/>
              <w:keepLines/>
              <w:pageBreakBefore w:val="0"/>
              <w:widowControl/>
              <w:kinsoku/>
              <w:wordWrap/>
              <w:overflowPunct/>
              <w:topLinePunct w:val="0"/>
              <w:autoSpaceDE/>
              <w:autoSpaceDN/>
              <w:bidi w:val="0"/>
              <w:adjustRightInd/>
              <w:snapToGrid w:val="0"/>
              <w:spacing w:before="60" w:after="60" w:line="240" w:lineRule="auto"/>
              <w:textAlignment w:val="auto"/>
              <w:rPr>
                <w:rFonts w:eastAsia="宋体"/>
                <w:sz w:val="18"/>
                <w:szCs w:val="18"/>
                <w:lang w:val="en-US" w:eastAsia="zh-CN"/>
              </w:rPr>
            </w:pPr>
            <w:r>
              <w:rPr>
                <w:sz w:val="18"/>
                <w:szCs w:val="18"/>
              </w:rPr>
              <w:t>-114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pPr>
              <w:pStyle w:val="37"/>
              <w:keepNext/>
              <w:keepLines/>
              <w:pageBreakBefore w:val="0"/>
              <w:widowControl/>
              <w:kinsoku/>
              <w:wordWrap/>
              <w:overflowPunct/>
              <w:topLinePunct w:val="0"/>
              <w:autoSpaceDE/>
              <w:autoSpaceDN/>
              <w:bidi w:val="0"/>
              <w:adjustRightInd/>
              <w:snapToGrid w:val="0"/>
              <w:spacing w:before="60" w:after="60" w:line="240" w:lineRule="auto"/>
              <w:textAlignment w:val="auto"/>
              <w:rPr>
                <w:rFonts w:eastAsia="宋体"/>
                <w:sz w:val="18"/>
                <w:szCs w:val="18"/>
                <w:lang w:val="en-US" w:eastAsia="zh-CN"/>
              </w:rPr>
            </w:pPr>
            <w:r>
              <w:rPr>
                <w:rFonts w:hint="eastAsia"/>
                <w:sz w:val="18"/>
                <w:szCs w:val="18"/>
                <w:lang w:val="en-US" w:eastAsia="zh-CN"/>
              </w:rPr>
              <w:t>UAV</w:t>
            </w:r>
            <w:r>
              <w:rPr>
                <w:rFonts w:eastAsia="宋体"/>
                <w:sz w:val="18"/>
                <w:szCs w:val="18"/>
                <w:lang w:val="en-US" w:eastAsia="zh-CN"/>
              </w:rPr>
              <w:t xml:space="preserve"> BS Noise figure dB</w:t>
            </w:r>
          </w:p>
        </w:tc>
        <w:tc>
          <w:tcPr>
            <w:tcW w:w="0" w:type="auto"/>
            <w:shd w:val="clear" w:color="auto" w:fill="auto"/>
            <w:noWrap/>
            <w:vAlign w:val="center"/>
          </w:tcPr>
          <w:p>
            <w:pPr>
              <w:pStyle w:val="37"/>
              <w:keepNext/>
              <w:keepLines/>
              <w:pageBreakBefore w:val="0"/>
              <w:widowControl/>
              <w:kinsoku/>
              <w:wordWrap/>
              <w:overflowPunct/>
              <w:topLinePunct w:val="0"/>
              <w:autoSpaceDE/>
              <w:autoSpaceDN/>
              <w:bidi w:val="0"/>
              <w:adjustRightInd/>
              <w:snapToGrid w:val="0"/>
              <w:spacing w:before="60" w:after="60" w:line="240" w:lineRule="auto"/>
              <w:textAlignment w:val="auto"/>
              <w:rPr>
                <w:rFonts w:eastAsia="宋体"/>
                <w:sz w:val="18"/>
                <w:szCs w:val="18"/>
                <w:lang w:val="en-US" w:eastAsia="zh-CN"/>
              </w:rPr>
            </w:pPr>
            <w:r>
              <w:rPr>
                <w:sz w:val="18"/>
                <w:szCs w:val="18"/>
              </w:rPr>
              <w:t>5</w:t>
            </w:r>
          </w:p>
        </w:tc>
        <w:tc>
          <w:tcPr>
            <w:tcW w:w="0" w:type="auto"/>
            <w:shd w:val="clear" w:color="auto" w:fill="auto"/>
            <w:noWrap/>
            <w:vAlign w:val="center"/>
          </w:tcPr>
          <w:p>
            <w:pPr>
              <w:pStyle w:val="37"/>
              <w:keepNext/>
              <w:keepLines/>
              <w:pageBreakBefore w:val="0"/>
              <w:widowControl/>
              <w:kinsoku/>
              <w:wordWrap/>
              <w:overflowPunct/>
              <w:topLinePunct w:val="0"/>
              <w:autoSpaceDE/>
              <w:autoSpaceDN/>
              <w:bidi w:val="0"/>
              <w:adjustRightInd/>
              <w:snapToGrid w:val="0"/>
              <w:spacing w:before="60" w:after="60" w:line="240" w:lineRule="auto"/>
              <w:textAlignment w:val="auto"/>
              <w:rPr>
                <w:rFonts w:eastAsia="宋体"/>
                <w:sz w:val="18"/>
                <w:szCs w:val="18"/>
                <w:lang w:val="en-US" w:eastAsia="zh-CN"/>
              </w:rPr>
            </w:pPr>
            <w:r>
              <w:rPr>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pPr>
              <w:pStyle w:val="37"/>
              <w:keepNext/>
              <w:keepLines/>
              <w:pageBreakBefore w:val="0"/>
              <w:widowControl/>
              <w:kinsoku/>
              <w:wordWrap/>
              <w:overflowPunct/>
              <w:topLinePunct w:val="0"/>
              <w:autoSpaceDE/>
              <w:autoSpaceDN/>
              <w:bidi w:val="0"/>
              <w:adjustRightInd/>
              <w:snapToGrid w:val="0"/>
              <w:spacing w:before="60" w:after="60" w:line="240" w:lineRule="auto"/>
              <w:textAlignment w:val="auto"/>
              <w:rPr>
                <w:rFonts w:eastAsia="宋体"/>
                <w:sz w:val="18"/>
                <w:szCs w:val="18"/>
                <w:lang w:val="en-US" w:eastAsia="zh-CN"/>
              </w:rPr>
            </w:pPr>
            <w:r>
              <w:rPr>
                <w:rFonts w:eastAsia="宋体"/>
                <w:sz w:val="18"/>
                <w:szCs w:val="18"/>
                <w:lang w:val="en-US" w:eastAsia="zh-CN"/>
              </w:rPr>
              <w:t>Minimum output power dBm/MHz</w:t>
            </w:r>
          </w:p>
        </w:tc>
        <w:tc>
          <w:tcPr>
            <w:tcW w:w="0" w:type="auto"/>
            <w:shd w:val="clear" w:color="auto" w:fill="auto"/>
            <w:noWrap/>
            <w:vAlign w:val="center"/>
          </w:tcPr>
          <w:p>
            <w:pPr>
              <w:pStyle w:val="37"/>
              <w:keepNext/>
              <w:keepLines/>
              <w:pageBreakBefore w:val="0"/>
              <w:widowControl/>
              <w:kinsoku/>
              <w:wordWrap/>
              <w:overflowPunct/>
              <w:topLinePunct w:val="0"/>
              <w:autoSpaceDE/>
              <w:autoSpaceDN/>
              <w:bidi w:val="0"/>
              <w:adjustRightInd/>
              <w:snapToGrid w:val="0"/>
              <w:spacing w:before="60" w:after="60" w:line="240" w:lineRule="auto"/>
              <w:textAlignment w:val="auto"/>
              <w:rPr>
                <w:rFonts w:hint="default" w:eastAsia="宋体"/>
                <w:sz w:val="18"/>
                <w:szCs w:val="18"/>
                <w:lang w:val="en-US" w:eastAsia="zh-CN"/>
              </w:rPr>
            </w:pPr>
            <w:r>
              <w:rPr>
                <w:rFonts w:hint="eastAsia"/>
                <w:sz w:val="18"/>
                <w:szCs w:val="18"/>
                <w:lang w:val="en-US" w:eastAsia="zh-CN"/>
              </w:rPr>
              <w:t>-45.51</w:t>
            </w:r>
          </w:p>
        </w:tc>
        <w:tc>
          <w:tcPr>
            <w:tcW w:w="0" w:type="auto"/>
            <w:shd w:val="clear" w:color="auto" w:fill="auto"/>
            <w:noWrap/>
            <w:vAlign w:val="center"/>
          </w:tcPr>
          <w:p>
            <w:pPr>
              <w:pStyle w:val="37"/>
              <w:keepNext/>
              <w:keepLines/>
              <w:pageBreakBefore w:val="0"/>
              <w:widowControl/>
              <w:kinsoku/>
              <w:wordWrap/>
              <w:overflowPunct/>
              <w:topLinePunct w:val="0"/>
              <w:autoSpaceDE/>
              <w:autoSpaceDN/>
              <w:bidi w:val="0"/>
              <w:adjustRightInd/>
              <w:snapToGrid w:val="0"/>
              <w:spacing w:before="60" w:after="60" w:line="240" w:lineRule="auto"/>
              <w:textAlignment w:val="auto"/>
              <w:rPr>
                <w:rFonts w:hint="default" w:eastAsia="宋体"/>
                <w:sz w:val="18"/>
                <w:szCs w:val="18"/>
                <w:lang w:val="en-US" w:eastAsia="zh-CN"/>
              </w:rPr>
            </w:pPr>
            <w:r>
              <w:rPr>
                <w:rFonts w:hint="eastAsia"/>
                <w:sz w:val="18"/>
                <w:szCs w:val="18"/>
                <w:lang w:val="en-US" w:eastAsia="zh-CN"/>
              </w:rPr>
              <w:t>-45.49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pPr>
              <w:pStyle w:val="37"/>
              <w:keepNext/>
              <w:keepLines/>
              <w:pageBreakBefore w:val="0"/>
              <w:widowControl/>
              <w:kinsoku/>
              <w:wordWrap/>
              <w:overflowPunct/>
              <w:topLinePunct w:val="0"/>
              <w:autoSpaceDE/>
              <w:autoSpaceDN/>
              <w:bidi w:val="0"/>
              <w:adjustRightInd/>
              <w:snapToGrid w:val="0"/>
              <w:spacing w:before="60" w:after="60" w:line="240" w:lineRule="auto"/>
              <w:textAlignment w:val="auto"/>
              <w:rPr>
                <w:rFonts w:eastAsia="宋体"/>
                <w:sz w:val="18"/>
                <w:szCs w:val="18"/>
                <w:lang w:val="en-US" w:eastAsia="zh-CN"/>
              </w:rPr>
            </w:pPr>
            <w:r>
              <w:rPr>
                <w:rFonts w:eastAsia="宋体"/>
                <w:sz w:val="18"/>
                <w:szCs w:val="18"/>
                <w:lang w:val="en-US" w:eastAsia="zh-CN"/>
              </w:rPr>
              <w:t>Minimum output power dBm/5MHz</w:t>
            </w:r>
          </w:p>
        </w:tc>
        <w:tc>
          <w:tcPr>
            <w:tcW w:w="0" w:type="auto"/>
            <w:shd w:val="clear" w:color="auto" w:fill="auto"/>
            <w:noWrap/>
            <w:vAlign w:val="center"/>
          </w:tcPr>
          <w:p>
            <w:pPr>
              <w:pStyle w:val="37"/>
              <w:keepNext/>
              <w:keepLines/>
              <w:pageBreakBefore w:val="0"/>
              <w:widowControl/>
              <w:kinsoku/>
              <w:wordWrap/>
              <w:overflowPunct/>
              <w:topLinePunct w:val="0"/>
              <w:autoSpaceDE/>
              <w:autoSpaceDN/>
              <w:bidi w:val="0"/>
              <w:adjustRightInd/>
              <w:snapToGrid w:val="0"/>
              <w:spacing w:before="60" w:after="60" w:line="240" w:lineRule="auto"/>
              <w:textAlignment w:val="auto"/>
              <w:rPr>
                <w:rFonts w:hint="default" w:eastAsia="宋体"/>
                <w:sz w:val="18"/>
                <w:szCs w:val="18"/>
                <w:lang w:val="en-US" w:eastAsia="zh-CN"/>
              </w:rPr>
            </w:pPr>
            <w:r>
              <w:rPr>
                <w:rFonts w:hint="eastAsia"/>
                <w:sz w:val="18"/>
                <w:szCs w:val="18"/>
                <w:lang w:val="en-US" w:eastAsia="zh-CN"/>
              </w:rPr>
              <w:t>[-38.52]</w:t>
            </w:r>
          </w:p>
        </w:tc>
        <w:tc>
          <w:tcPr>
            <w:tcW w:w="0" w:type="auto"/>
            <w:shd w:val="clear" w:color="auto" w:fill="auto"/>
            <w:noWrap/>
            <w:vAlign w:val="center"/>
          </w:tcPr>
          <w:p>
            <w:pPr>
              <w:pStyle w:val="37"/>
              <w:keepNext/>
              <w:keepLines/>
              <w:pageBreakBefore w:val="0"/>
              <w:widowControl/>
              <w:kinsoku/>
              <w:wordWrap/>
              <w:overflowPunct/>
              <w:topLinePunct w:val="0"/>
              <w:autoSpaceDE/>
              <w:autoSpaceDN/>
              <w:bidi w:val="0"/>
              <w:adjustRightInd/>
              <w:snapToGrid w:val="0"/>
              <w:spacing w:before="60" w:after="60" w:line="240" w:lineRule="auto"/>
              <w:textAlignment w:val="auto"/>
              <w:rPr>
                <w:rFonts w:hint="default" w:eastAsia="宋体"/>
                <w:sz w:val="18"/>
                <w:szCs w:val="18"/>
                <w:lang w:val="en-US" w:eastAsia="zh-CN"/>
              </w:rPr>
            </w:pPr>
            <w:r>
              <w:rPr>
                <w:rFonts w:hint="eastAsia"/>
                <w:sz w:val="18"/>
                <w:szCs w:val="18"/>
                <w:lang w:val="en-US" w:eastAsia="zh-CN"/>
              </w:rPr>
              <w:t>[-38.50]</w:t>
            </w:r>
          </w:p>
        </w:tc>
      </w:tr>
    </w:tbl>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4: T</w:t>
      </w:r>
      <w:r>
        <w:rPr>
          <w:rFonts w:hint="eastAsia" w:eastAsia="宋体" w:cs="Times New Roman"/>
          <w:b/>
          <w:bCs/>
          <w:sz w:val="20"/>
          <w:szCs w:val="20"/>
          <w:lang w:val="en-US" w:eastAsia="zh-CN"/>
        </w:rPr>
        <w:t>he minimum output requirements could be specified as listed in Table 2.</w:t>
      </w:r>
    </w:p>
    <w:p>
      <w:pPr>
        <w:pStyle w:val="39"/>
        <w:rPr>
          <w:rFonts w:hint="default" w:ascii="Times New Roman" w:hAnsi="Times New Roman" w:eastAsia="宋体" w:cs="Times New Roman"/>
          <w:lang w:val="en-US" w:eastAsia="zh-CN"/>
        </w:rPr>
      </w:pPr>
      <w:r>
        <w:rPr>
          <w:rFonts w:hint="default" w:ascii="Times New Roman" w:hAnsi="Times New Roman" w:cs="Times New Roman"/>
          <w:lang w:val="en-US" w:eastAsia="zh-CN"/>
        </w:rPr>
        <w:t>Table 2  M</w:t>
      </w:r>
      <w:r>
        <w:rPr>
          <w:rFonts w:hint="default" w:ascii="Times New Roman" w:hAnsi="Times New Roman" w:cs="Times New Roman"/>
        </w:rPr>
        <w:t>inimum output power requirements</w:t>
      </w:r>
      <w:r>
        <w:rPr>
          <w:rFonts w:hint="default" w:ascii="Times New Roman" w:hAnsi="Times New Roman" w:cs="Times New Roman"/>
          <w:lang w:val="en-US" w:eastAsia="zh-CN"/>
        </w:rPr>
        <w:t xml:space="preserve"> for UAV</w:t>
      </w:r>
    </w:p>
    <w:tbl>
      <w:tblPr>
        <w:tblStyle w:val="18"/>
        <w:tblW w:w="0" w:type="auto"/>
        <w:jc w:val="center"/>
        <w:tblLayout w:type="fixed"/>
        <w:tblCellMar>
          <w:top w:w="0" w:type="dxa"/>
          <w:left w:w="108" w:type="dxa"/>
          <w:bottom w:w="0" w:type="dxa"/>
          <w:right w:w="108" w:type="dxa"/>
        </w:tblCellMar>
      </w:tblPr>
      <w:tblGrid>
        <w:gridCol w:w="2188"/>
        <w:gridCol w:w="863"/>
        <w:gridCol w:w="1134"/>
        <w:gridCol w:w="2122"/>
        <w:gridCol w:w="2346"/>
      </w:tblGrid>
      <w:tr>
        <w:tblPrEx>
          <w:tblCellMar>
            <w:top w:w="0" w:type="dxa"/>
            <w:left w:w="108" w:type="dxa"/>
            <w:bottom w:w="0" w:type="dxa"/>
            <w:right w:w="108" w:type="dxa"/>
          </w:tblCellMar>
        </w:tblPrEx>
        <w:trPr>
          <w:trHeight w:val="295" w:hRule="atLeast"/>
          <w:jc w:val="center"/>
        </w:trPr>
        <w:tc>
          <w:tcPr>
            <w:tcW w:w="2188" w:type="dxa"/>
            <w:tcBorders>
              <w:top w:val="single" w:color="auto" w:sz="8" w:space="0"/>
              <w:left w:val="single" w:color="auto" w:sz="8" w:space="0"/>
              <w:bottom w:val="single" w:color="auto" w:sz="8" w:space="0"/>
              <w:right w:val="single" w:color="auto" w:sz="8" w:space="0"/>
            </w:tcBorders>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textAlignment w:val="auto"/>
              <w:rPr>
                <w:sz w:val="18"/>
                <w:szCs w:val="18"/>
              </w:rPr>
            </w:pPr>
            <w:r>
              <w:rPr>
                <w:sz w:val="18"/>
                <w:szCs w:val="18"/>
              </w:rPr>
              <w:t>Channel bandwidth</w:t>
            </w:r>
          </w:p>
        </w:tc>
        <w:tc>
          <w:tcPr>
            <w:tcW w:w="863" w:type="dxa"/>
            <w:tcBorders>
              <w:top w:val="single" w:color="auto" w:sz="8" w:space="0"/>
              <w:left w:val="nil"/>
              <w:bottom w:val="single" w:color="auto" w:sz="8" w:space="0"/>
              <w:right w:val="single" w:color="auto" w:sz="8" w:space="0"/>
            </w:tcBorders>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textAlignment w:val="auto"/>
              <w:rPr>
                <w:sz w:val="18"/>
                <w:szCs w:val="18"/>
              </w:rPr>
            </w:pPr>
            <w:r>
              <w:rPr>
                <w:sz w:val="18"/>
                <w:szCs w:val="18"/>
              </w:rPr>
              <w:t>(MHz)</w:t>
            </w:r>
          </w:p>
        </w:tc>
        <w:tc>
          <w:tcPr>
            <w:tcW w:w="1134" w:type="dxa"/>
            <w:tcBorders>
              <w:top w:val="single" w:color="auto" w:sz="8" w:space="0"/>
              <w:left w:val="nil"/>
              <w:bottom w:val="single" w:color="auto" w:sz="8" w:space="0"/>
              <w:right w:val="single" w:color="auto" w:sz="8" w:space="0"/>
            </w:tcBorders>
            <w:shd w:val="clear" w:color="auto" w:fill="auto"/>
            <w:noWrap/>
            <w:vAlign w:val="center"/>
          </w:tcPr>
          <w:p>
            <w:pPr>
              <w:pStyle w:val="36"/>
              <w:keepNext/>
              <w:keepLines/>
              <w:pageBreakBefore w:val="0"/>
              <w:widowControl/>
              <w:kinsoku/>
              <w:wordWrap/>
              <w:overflowPunct/>
              <w:topLinePunct w:val="0"/>
              <w:autoSpaceDE/>
              <w:autoSpaceDN/>
              <w:bidi w:val="0"/>
              <w:adjustRightInd/>
              <w:snapToGrid w:val="0"/>
              <w:spacing w:after="0" w:line="240" w:lineRule="auto"/>
              <w:textAlignment w:val="auto"/>
              <w:rPr>
                <w:sz w:val="18"/>
                <w:szCs w:val="18"/>
              </w:rPr>
            </w:pPr>
            <w:r>
              <w:rPr>
                <w:sz w:val="18"/>
                <w:szCs w:val="18"/>
              </w:rPr>
              <w:t>5,10,15,20</w:t>
            </w:r>
          </w:p>
        </w:tc>
        <w:tc>
          <w:tcPr>
            <w:tcW w:w="2122" w:type="dxa"/>
            <w:tcBorders>
              <w:top w:val="single" w:color="auto" w:sz="8" w:space="0"/>
              <w:left w:val="nil"/>
              <w:bottom w:val="single" w:color="auto" w:sz="8" w:space="0"/>
              <w:right w:val="single" w:color="auto" w:sz="8" w:space="0"/>
            </w:tcBorders>
            <w:shd w:val="clear" w:color="auto" w:fill="auto"/>
            <w:noWrap/>
            <w:vAlign w:val="center"/>
          </w:tcPr>
          <w:p>
            <w:pPr>
              <w:pStyle w:val="36"/>
              <w:keepNext/>
              <w:keepLines/>
              <w:pageBreakBefore w:val="0"/>
              <w:widowControl/>
              <w:kinsoku/>
              <w:wordWrap/>
              <w:overflowPunct/>
              <w:topLinePunct w:val="0"/>
              <w:autoSpaceDE/>
              <w:autoSpaceDN/>
              <w:bidi w:val="0"/>
              <w:adjustRightInd/>
              <w:snapToGrid w:val="0"/>
              <w:spacing w:after="0" w:line="240" w:lineRule="auto"/>
              <w:textAlignment w:val="auto"/>
              <w:rPr>
                <w:sz w:val="18"/>
                <w:szCs w:val="18"/>
              </w:rPr>
            </w:pPr>
            <w:r>
              <w:rPr>
                <w:sz w:val="18"/>
                <w:szCs w:val="18"/>
              </w:rPr>
              <w:t>25,30,35,40,45,50</w:t>
            </w:r>
          </w:p>
        </w:tc>
        <w:tc>
          <w:tcPr>
            <w:tcW w:w="2346" w:type="dxa"/>
            <w:tcBorders>
              <w:top w:val="single" w:color="auto" w:sz="8" w:space="0"/>
              <w:left w:val="nil"/>
              <w:bottom w:val="single" w:color="auto" w:sz="8" w:space="0"/>
              <w:right w:val="single" w:color="auto" w:sz="8" w:space="0"/>
            </w:tcBorders>
            <w:shd w:val="clear" w:color="auto" w:fill="auto"/>
            <w:noWrap/>
            <w:vAlign w:val="center"/>
          </w:tcPr>
          <w:p>
            <w:pPr>
              <w:pStyle w:val="36"/>
              <w:keepNext/>
              <w:keepLines/>
              <w:pageBreakBefore w:val="0"/>
              <w:widowControl/>
              <w:kinsoku/>
              <w:wordWrap/>
              <w:overflowPunct/>
              <w:topLinePunct w:val="0"/>
              <w:autoSpaceDE/>
              <w:autoSpaceDN/>
              <w:bidi w:val="0"/>
              <w:adjustRightInd/>
              <w:snapToGrid w:val="0"/>
              <w:spacing w:after="0" w:line="240" w:lineRule="auto"/>
              <w:textAlignment w:val="auto"/>
              <w:rPr>
                <w:sz w:val="18"/>
                <w:szCs w:val="18"/>
              </w:rPr>
            </w:pPr>
            <w:r>
              <w:rPr>
                <w:sz w:val="18"/>
                <w:szCs w:val="18"/>
              </w:rPr>
              <w:t>60,70,80,90,100</w:t>
            </w:r>
          </w:p>
        </w:tc>
      </w:tr>
      <w:tr>
        <w:tblPrEx>
          <w:tblCellMar>
            <w:top w:w="0" w:type="dxa"/>
            <w:left w:w="108" w:type="dxa"/>
            <w:bottom w:w="0" w:type="dxa"/>
            <w:right w:w="108" w:type="dxa"/>
          </w:tblCellMar>
        </w:tblPrEx>
        <w:trPr>
          <w:trHeight w:val="300" w:hRule="atLeast"/>
          <w:jc w:val="center"/>
        </w:trPr>
        <w:tc>
          <w:tcPr>
            <w:tcW w:w="2188" w:type="dxa"/>
            <w:tcBorders>
              <w:top w:val="nil"/>
              <w:left w:val="single" w:color="auto" w:sz="8" w:space="0"/>
              <w:bottom w:val="single" w:color="auto" w:sz="8" w:space="0"/>
              <w:right w:val="single" w:color="auto" w:sz="8" w:space="0"/>
            </w:tcBorders>
            <w:shd w:val="clear" w:color="auto" w:fill="auto"/>
            <w:vAlign w:val="center"/>
          </w:tcPr>
          <w:p>
            <w:pPr>
              <w:pStyle w:val="38"/>
              <w:keepNext/>
              <w:keepLines/>
              <w:pageBreakBefore w:val="0"/>
              <w:widowControl/>
              <w:kinsoku/>
              <w:wordWrap/>
              <w:overflowPunct/>
              <w:topLinePunct w:val="0"/>
              <w:autoSpaceDE/>
              <w:autoSpaceDN/>
              <w:bidi w:val="0"/>
              <w:adjustRightInd/>
              <w:snapToGrid w:val="0"/>
              <w:spacing w:after="0" w:line="240" w:lineRule="auto"/>
              <w:textAlignment w:val="auto"/>
              <w:rPr>
                <w:sz w:val="18"/>
                <w:szCs w:val="18"/>
              </w:rPr>
            </w:pPr>
            <w:r>
              <w:rPr>
                <w:sz w:val="18"/>
                <w:szCs w:val="18"/>
              </w:rPr>
              <w:t>REF_SCS</w:t>
            </w:r>
          </w:p>
        </w:tc>
        <w:tc>
          <w:tcPr>
            <w:tcW w:w="863" w:type="dxa"/>
            <w:tcBorders>
              <w:top w:val="nil"/>
              <w:left w:val="nil"/>
              <w:bottom w:val="single" w:color="auto" w:sz="8" w:space="0"/>
              <w:right w:val="single" w:color="auto" w:sz="8" w:space="0"/>
            </w:tcBorders>
            <w:shd w:val="clear" w:color="auto" w:fill="auto"/>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sz w:val="18"/>
                <w:szCs w:val="18"/>
              </w:rPr>
            </w:pPr>
            <w:r>
              <w:rPr>
                <w:sz w:val="18"/>
                <w:szCs w:val="18"/>
              </w:rPr>
              <w:t>(kHz)</w:t>
            </w:r>
          </w:p>
        </w:tc>
        <w:tc>
          <w:tcPr>
            <w:tcW w:w="3256" w:type="dxa"/>
            <w:gridSpan w:val="2"/>
            <w:tcBorders>
              <w:top w:val="nil"/>
              <w:left w:val="nil"/>
              <w:bottom w:val="single" w:color="auto" w:sz="8" w:space="0"/>
              <w:right w:val="single" w:color="auto" w:sz="8" w:space="0"/>
            </w:tcBorders>
            <w:shd w:val="clear" w:color="auto" w:fill="auto"/>
            <w:noWrap/>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eastAsia="宋体"/>
                <w:sz w:val="18"/>
                <w:szCs w:val="18"/>
                <w:lang w:val="en-US" w:eastAsia="zh-CN"/>
              </w:rPr>
            </w:pPr>
            <w:r>
              <w:rPr>
                <w:rFonts w:hint="eastAsia" w:eastAsia="宋体"/>
                <w:sz w:val="18"/>
                <w:szCs w:val="18"/>
                <w:lang w:val="en-US" w:eastAsia="zh-CN"/>
              </w:rPr>
              <w:t>15</w:t>
            </w:r>
          </w:p>
        </w:tc>
        <w:tc>
          <w:tcPr>
            <w:tcW w:w="2346" w:type="dxa"/>
            <w:tcBorders>
              <w:top w:val="nil"/>
              <w:left w:val="nil"/>
              <w:bottom w:val="single" w:color="auto" w:sz="8" w:space="0"/>
              <w:right w:val="single" w:color="auto" w:sz="8" w:space="0"/>
            </w:tcBorders>
            <w:shd w:val="clear" w:color="auto" w:fill="auto"/>
            <w:noWrap/>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eastAsia="宋体"/>
                <w:sz w:val="18"/>
                <w:szCs w:val="18"/>
                <w:lang w:val="en-US" w:eastAsia="zh-CN"/>
              </w:rPr>
            </w:pPr>
            <w:r>
              <w:rPr>
                <w:rFonts w:hint="eastAsia" w:eastAsia="宋体"/>
                <w:sz w:val="18"/>
                <w:szCs w:val="18"/>
                <w:lang w:val="en-US" w:eastAsia="zh-CN"/>
              </w:rPr>
              <w:t>30</w:t>
            </w:r>
          </w:p>
        </w:tc>
      </w:tr>
      <w:tr>
        <w:tblPrEx>
          <w:tblCellMar>
            <w:top w:w="0" w:type="dxa"/>
            <w:left w:w="108" w:type="dxa"/>
            <w:bottom w:w="0" w:type="dxa"/>
            <w:right w:w="108" w:type="dxa"/>
          </w:tblCellMar>
        </w:tblPrEx>
        <w:trPr>
          <w:trHeight w:val="492" w:hRule="atLeast"/>
          <w:jc w:val="center"/>
        </w:trPr>
        <w:tc>
          <w:tcPr>
            <w:tcW w:w="2188" w:type="dxa"/>
            <w:tcBorders>
              <w:top w:val="nil"/>
              <w:left w:val="single" w:color="auto" w:sz="8" w:space="0"/>
              <w:bottom w:val="single" w:color="auto" w:sz="8" w:space="0"/>
              <w:right w:val="single" w:color="auto" w:sz="8" w:space="0"/>
            </w:tcBorders>
            <w:shd w:val="clear" w:color="auto" w:fill="auto"/>
            <w:vAlign w:val="center"/>
          </w:tcPr>
          <w:p>
            <w:pPr>
              <w:pStyle w:val="38"/>
              <w:keepNext/>
              <w:keepLines/>
              <w:pageBreakBefore w:val="0"/>
              <w:widowControl/>
              <w:kinsoku/>
              <w:wordWrap/>
              <w:overflowPunct/>
              <w:topLinePunct w:val="0"/>
              <w:autoSpaceDE/>
              <w:autoSpaceDN/>
              <w:bidi w:val="0"/>
              <w:adjustRightInd/>
              <w:snapToGrid w:val="0"/>
              <w:spacing w:after="0" w:line="240" w:lineRule="auto"/>
              <w:textAlignment w:val="auto"/>
              <w:rPr>
                <w:sz w:val="18"/>
                <w:szCs w:val="18"/>
              </w:rPr>
            </w:pPr>
            <w:r>
              <w:rPr>
                <w:sz w:val="18"/>
                <w:szCs w:val="18"/>
              </w:rPr>
              <w:t>Minimum output power</w:t>
            </w:r>
          </w:p>
        </w:tc>
        <w:tc>
          <w:tcPr>
            <w:tcW w:w="863" w:type="dxa"/>
            <w:tcBorders>
              <w:top w:val="nil"/>
              <w:left w:val="nil"/>
              <w:bottom w:val="single" w:color="auto" w:sz="8" w:space="0"/>
              <w:right w:val="single" w:color="auto" w:sz="8" w:space="0"/>
            </w:tcBorders>
            <w:shd w:val="clear" w:color="auto" w:fill="auto"/>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sz w:val="18"/>
                <w:szCs w:val="18"/>
              </w:rPr>
            </w:pPr>
            <w:r>
              <w:rPr>
                <w:sz w:val="18"/>
                <w:szCs w:val="18"/>
              </w:rPr>
              <w:t>(dBm)</w:t>
            </w:r>
          </w:p>
        </w:tc>
        <w:tc>
          <w:tcPr>
            <w:tcW w:w="1134" w:type="dxa"/>
            <w:tcBorders>
              <w:top w:val="single" w:color="auto" w:sz="8" w:space="0"/>
              <w:left w:val="nil"/>
              <w:bottom w:val="single" w:color="auto" w:sz="8" w:space="0"/>
              <w:right w:val="single" w:color="000000" w:sz="8" w:space="0"/>
            </w:tcBorders>
            <w:shd w:val="clear" w:color="auto" w:fill="auto"/>
            <w:noWrap/>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sz w:val="18"/>
                <w:szCs w:val="18"/>
              </w:rPr>
            </w:pPr>
            <w:r>
              <w:rPr>
                <w:sz w:val="18"/>
                <w:szCs w:val="18"/>
              </w:rPr>
              <w:t>X</w:t>
            </w:r>
          </w:p>
        </w:tc>
        <w:tc>
          <w:tcPr>
            <w:tcW w:w="2122" w:type="dxa"/>
            <w:tcBorders>
              <w:top w:val="single" w:color="auto" w:sz="8" w:space="0"/>
              <w:left w:val="nil"/>
              <w:bottom w:val="single" w:color="auto" w:sz="8" w:space="0"/>
              <w:right w:val="single" w:color="000000" w:sz="8" w:space="0"/>
            </w:tcBorders>
            <w:shd w:val="clear" w:color="auto" w:fill="auto"/>
            <w:noWrap/>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eastAsia="宋体"/>
                <w:sz w:val="18"/>
                <w:szCs w:val="18"/>
                <w:lang w:val="en-US" w:eastAsia="zh-CN"/>
              </w:rPr>
            </w:pPr>
            <w:r>
              <w:rPr>
                <w:rFonts w:eastAsia="宋体"/>
                <w:sz w:val="18"/>
                <w:szCs w:val="18"/>
                <w:lang w:val="en-US" w:eastAsia="zh-CN"/>
              </w:rPr>
              <w:t>X</w:t>
            </w:r>
            <w:r>
              <w:rPr>
                <w:rFonts w:hint="eastAsia" w:eastAsia="宋体"/>
                <w:sz w:val="18"/>
                <w:szCs w:val="18"/>
                <w:lang w:val="en-US" w:eastAsia="zh-CN"/>
              </w:rPr>
              <w:t>+</w:t>
            </w:r>
            <w:r>
              <w:rPr>
                <w:sz w:val="18"/>
                <w:szCs w:val="18"/>
              </w:rPr>
              <w:t>10log</w:t>
            </w:r>
            <w:r>
              <w:rPr>
                <w:sz w:val="18"/>
                <w:szCs w:val="18"/>
                <w:vertAlign w:val="subscript"/>
              </w:rPr>
              <w:t>10</w:t>
            </w:r>
            <w:r>
              <w:rPr>
                <w:rFonts w:hint="eastAsia" w:eastAsia="宋体"/>
                <w:sz w:val="18"/>
                <w:szCs w:val="18"/>
                <w:vertAlign w:val="subscript"/>
                <w:lang w:val="en-US" w:eastAsia="zh-CN"/>
              </w:rPr>
              <w:t xml:space="preserve"> </w:t>
            </w:r>
            <w:r>
              <w:rPr>
                <w:sz w:val="18"/>
                <w:szCs w:val="18"/>
              </w:rPr>
              <w:t>(BW</w:t>
            </w:r>
            <w:r>
              <w:rPr>
                <w:sz w:val="18"/>
                <w:szCs w:val="18"/>
                <w:vertAlign w:val="subscript"/>
              </w:rPr>
              <w:t>Channel</w:t>
            </w:r>
            <w:r>
              <w:rPr>
                <w:sz w:val="18"/>
                <w:szCs w:val="18"/>
              </w:rPr>
              <w:t xml:space="preserve"> /20)</w:t>
            </w:r>
          </w:p>
        </w:tc>
        <w:tc>
          <w:tcPr>
            <w:tcW w:w="2346" w:type="dxa"/>
            <w:tcBorders>
              <w:top w:val="single" w:color="auto" w:sz="8" w:space="0"/>
              <w:left w:val="nil"/>
              <w:bottom w:val="single" w:color="auto" w:sz="8" w:space="0"/>
              <w:right w:val="single" w:color="000000" w:sz="8" w:space="0"/>
            </w:tcBorders>
            <w:shd w:val="clear" w:color="auto" w:fill="auto"/>
            <w:noWrap/>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eastAsia="宋体"/>
                <w:sz w:val="18"/>
                <w:szCs w:val="18"/>
                <w:lang w:val="en-US" w:eastAsia="zh-CN"/>
              </w:rPr>
            </w:pPr>
            <w:r>
              <w:rPr>
                <w:rFonts w:eastAsia="宋体"/>
                <w:sz w:val="18"/>
                <w:szCs w:val="18"/>
                <w:lang w:val="en-US" w:eastAsia="zh-CN"/>
              </w:rPr>
              <w:t>X</w:t>
            </w:r>
            <w:r>
              <w:rPr>
                <w:rFonts w:hint="eastAsia" w:eastAsia="宋体"/>
                <w:sz w:val="18"/>
                <w:szCs w:val="18"/>
                <w:lang w:val="en-US" w:eastAsia="zh-CN"/>
              </w:rPr>
              <w:t>+</w:t>
            </w:r>
            <w:r>
              <w:rPr>
                <w:sz w:val="18"/>
                <w:szCs w:val="18"/>
              </w:rPr>
              <w:t>10log</w:t>
            </w:r>
            <w:r>
              <w:rPr>
                <w:sz w:val="18"/>
                <w:szCs w:val="18"/>
                <w:vertAlign w:val="subscript"/>
              </w:rPr>
              <w:t>10</w:t>
            </w:r>
            <w:r>
              <w:rPr>
                <w:rFonts w:hint="eastAsia" w:eastAsia="宋体"/>
                <w:sz w:val="18"/>
                <w:szCs w:val="18"/>
                <w:vertAlign w:val="subscript"/>
                <w:lang w:val="en-US" w:eastAsia="zh-CN"/>
              </w:rPr>
              <w:t xml:space="preserve"> </w:t>
            </w:r>
            <w:r>
              <w:rPr>
                <w:sz w:val="18"/>
                <w:szCs w:val="18"/>
              </w:rPr>
              <w:t>(BW</w:t>
            </w:r>
            <w:r>
              <w:rPr>
                <w:sz w:val="18"/>
                <w:szCs w:val="18"/>
                <w:vertAlign w:val="subscript"/>
              </w:rPr>
              <w:t>Channel</w:t>
            </w:r>
            <w:r>
              <w:rPr>
                <w:sz w:val="18"/>
                <w:szCs w:val="18"/>
              </w:rPr>
              <w:t xml:space="preserve"> /20)</w:t>
            </w:r>
          </w:p>
        </w:tc>
      </w:tr>
      <w:tr>
        <w:tblPrEx>
          <w:tblCellMar>
            <w:top w:w="0" w:type="dxa"/>
            <w:left w:w="108" w:type="dxa"/>
            <w:bottom w:w="0" w:type="dxa"/>
            <w:right w:w="108" w:type="dxa"/>
          </w:tblCellMar>
        </w:tblPrEx>
        <w:trPr>
          <w:trHeight w:val="352" w:hRule="atLeast"/>
          <w:jc w:val="center"/>
        </w:trPr>
        <w:tc>
          <w:tcPr>
            <w:tcW w:w="2188" w:type="dxa"/>
            <w:tcBorders>
              <w:top w:val="single" w:color="auto" w:sz="8" w:space="0"/>
              <w:left w:val="single" w:color="auto" w:sz="8" w:space="0"/>
              <w:bottom w:val="single" w:color="auto" w:sz="8" w:space="0"/>
              <w:right w:val="single" w:color="auto" w:sz="8" w:space="0"/>
            </w:tcBorders>
            <w:shd w:val="clear" w:color="auto" w:fill="auto"/>
            <w:vAlign w:val="center"/>
          </w:tcPr>
          <w:p>
            <w:pPr>
              <w:pStyle w:val="38"/>
              <w:keepNext/>
              <w:keepLines/>
              <w:pageBreakBefore w:val="0"/>
              <w:widowControl/>
              <w:kinsoku/>
              <w:wordWrap/>
              <w:overflowPunct/>
              <w:topLinePunct w:val="0"/>
              <w:autoSpaceDE/>
              <w:autoSpaceDN/>
              <w:bidi w:val="0"/>
              <w:adjustRightInd/>
              <w:snapToGrid w:val="0"/>
              <w:spacing w:after="0" w:line="240" w:lineRule="auto"/>
              <w:textAlignment w:val="auto"/>
              <w:rPr>
                <w:sz w:val="18"/>
                <w:szCs w:val="18"/>
              </w:rPr>
            </w:pPr>
            <w:r>
              <w:rPr>
                <w:sz w:val="18"/>
                <w:szCs w:val="18"/>
              </w:rPr>
              <w:t>Measurement bandwidth</w:t>
            </w:r>
          </w:p>
        </w:tc>
        <w:tc>
          <w:tcPr>
            <w:tcW w:w="863" w:type="dxa"/>
            <w:tcBorders>
              <w:top w:val="single" w:color="auto" w:sz="8" w:space="0"/>
              <w:left w:val="single" w:color="auto" w:sz="8" w:space="0"/>
              <w:bottom w:val="single" w:color="auto" w:sz="8" w:space="0"/>
              <w:right w:val="single" w:color="auto" w:sz="8" w:space="0"/>
            </w:tcBorders>
            <w:shd w:val="clear" w:color="auto" w:fill="auto"/>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sz w:val="18"/>
                <w:szCs w:val="18"/>
              </w:rPr>
            </w:pPr>
            <w:r>
              <w:rPr>
                <w:sz w:val="18"/>
                <w:szCs w:val="18"/>
              </w:rPr>
              <w:t>(MHz)</w:t>
            </w:r>
          </w:p>
        </w:tc>
        <w:tc>
          <w:tcPr>
            <w:tcW w:w="5602" w:type="dxa"/>
            <w:gridSpan w:val="3"/>
            <w:tcBorders>
              <w:top w:val="single" w:color="auto" w:sz="8" w:space="0"/>
              <w:left w:val="nil"/>
              <w:bottom w:val="single" w:color="auto" w:sz="8" w:space="0"/>
              <w:right w:val="single" w:color="000000" w:sz="8" w:space="0"/>
            </w:tcBorders>
            <w:shd w:val="clear" w:color="auto" w:fill="auto"/>
            <w:noWrap/>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sz w:val="18"/>
                <w:szCs w:val="18"/>
              </w:rPr>
            </w:pPr>
            <w:r>
              <w:rPr>
                <w:sz w:val="18"/>
                <w:szCs w:val="18"/>
              </w:rPr>
              <w:t>MBW=REF_SCS*(12*N</w:t>
            </w:r>
            <w:r>
              <w:rPr>
                <w:sz w:val="18"/>
                <w:szCs w:val="18"/>
                <w:vertAlign w:val="subscript"/>
              </w:rPr>
              <w:t>RB</w:t>
            </w:r>
            <w:r>
              <w:rPr>
                <w:sz w:val="18"/>
                <w:szCs w:val="18"/>
              </w:rPr>
              <w:t>+1)/1000</w:t>
            </w:r>
          </w:p>
        </w:tc>
      </w:tr>
      <w:tr>
        <w:tblPrEx>
          <w:tblCellMar>
            <w:top w:w="0" w:type="dxa"/>
            <w:left w:w="108" w:type="dxa"/>
            <w:bottom w:w="0" w:type="dxa"/>
            <w:right w:w="108" w:type="dxa"/>
          </w:tblCellMar>
        </w:tblPrEx>
        <w:trPr>
          <w:trHeight w:val="492" w:hRule="atLeast"/>
          <w:jc w:val="center"/>
        </w:trPr>
        <w:tc>
          <w:tcPr>
            <w:tcW w:w="8653" w:type="dxa"/>
            <w:gridSpan w:val="5"/>
            <w:tcBorders>
              <w:top w:val="nil"/>
              <w:left w:val="single" w:color="auto" w:sz="8" w:space="0"/>
              <w:bottom w:val="single" w:color="auto" w:sz="8" w:space="0"/>
              <w:right w:val="single" w:color="000000" w:sz="8" w:space="0"/>
            </w:tcBorders>
            <w:shd w:val="clear" w:color="auto" w:fill="auto"/>
            <w:vAlign w:val="center"/>
          </w:tcPr>
          <w:p>
            <w:pPr>
              <w:pStyle w:val="58"/>
              <w:keepNext/>
              <w:keepLines/>
              <w:pageBreakBefore w:val="0"/>
              <w:widowControl/>
              <w:kinsoku/>
              <w:wordWrap/>
              <w:overflowPunct/>
              <w:topLinePunct w:val="0"/>
              <w:autoSpaceDE/>
              <w:autoSpaceDN/>
              <w:bidi w:val="0"/>
              <w:adjustRightInd/>
              <w:snapToGrid w:val="0"/>
              <w:spacing w:after="0" w:line="240" w:lineRule="auto"/>
              <w:textAlignment w:val="auto"/>
              <w:rPr>
                <w:rFonts w:eastAsia="宋体"/>
                <w:sz w:val="18"/>
                <w:szCs w:val="18"/>
                <w:lang w:val="en-US"/>
              </w:rPr>
            </w:pPr>
            <w:r>
              <w:rPr>
                <w:rFonts w:hint="eastAsia" w:eastAsia="宋体"/>
                <w:sz w:val="18"/>
                <w:szCs w:val="18"/>
                <w:lang w:val="en-US" w:eastAsia="zh-CN"/>
              </w:rPr>
              <w:t>NOTE</w:t>
            </w:r>
            <w:r>
              <w:rPr>
                <w:rFonts w:eastAsia="宋体"/>
                <w:sz w:val="18"/>
                <w:szCs w:val="18"/>
                <w:lang w:val="en-US" w:eastAsia="zh-CN"/>
              </w:rPr>
              <w:t xml:space="preserve"> 1</w:t>
            </w:r>
            <w:r>
              <w:rPr>
                <w:rFonts w:hint="eastAsia" w:eastAsia="宋体"/>
                <w:sz w:val="18"/>
                <w:szCs w:val="18"/>
                <w:lang w:val="en-US" w:eastAsia="zh-CN"/>
              </w:rPr>
              <w:t xml:space="preserve">: The minimum output power </w:t>
            </w:r>
            <w:r>
              <w:rPr>
                <w:rFonts w:eastAsia="宋体"/>
                <w:sz w:val="18"/>
                <w:szCs w:val="18"/>
                <w:lang w:val="en-US"/>
              </w:rPr>
              <w:t>value is rounded to the nearest number down to one decimal point.</w:t>
            </w:r>
          </w:p>
          <w:p>
            <w:pPr>
              <w:pStyle w:val="58"/>
              <w:keepNext/>
              <w:keepLines/>
              <w:pageBreakBefore w:val="0"/>
              <w:widowControl/>
              <w:kinsoku/>
              <w:wordWrap/>
              <w:overflowPunct/>
              <w:topLinePunct w:val="0"/>
              <w:autoSpaceDE/>
              <w:autoSpaceDN/>
              <w:bidi w:val="0"/>
              <w:adjustRightInd/>
              <w:snapToGrid w:val="0"/>
              <w:spacing w:after="0" w:line="240" w:lineRule="auto"/>
              <w:textAlignment w:val="auto"/>
              <w:rPr>
                <w:rFonts w:eastAsia="宋体"/>
                <w:sz w:val="18"/>
                <w:szCs w:val="18"/>
                <w:lang w:val="en-US" w:eastAsia="zh-CN"/>
              </w:rPr>
            </w:pPr>
            <w:r>
              <w:rPr>
                <w:rFonts w:eastAsia="宋体"/>
                <w:sz w:val="18"/>
                <w:szCs w:val="18"/>
                <w:lang w:val="en-US"/>
              </w:rPr>
              <w:t xml:space="preserve">NOTE 2: X = </w:t>
            </w:r>
            <w:r>
              <w:rPr>
                <w:rFonts w:hint="eastAsia"/>
                <w:sz w:val="18"/>
                <w:szCs w:val="18"/>
                <w:lang w:val="en-US" w:eastAsia="zh-CN"/>
              </w:rPr>
              <w:t>[</w:t>
            </w:r>
            <w:r>
              <w:rPr>
                <w:rFonts w:eastAsia="宋体"/>
                <w:sz w:val="18"/>
                <w:szCs w:val="18"/>
                <w:lang w:val="en-US"/>
              </w:rPr>
              <w:t>-</w:t>
            </w:r>
            <w:r>
              <w:rPr>
                <w:rFonts w:hint="eastAsia"/>
                <w:sz w:val="18"/>
                <w:szCs w:val="18"/>
                <w:lang w:val="en-US" w:eastAsia="zh-CN"/>
              </w:rPr>
              <w:t>38]</w:t>
            </w:r>
            <w:r>
              <w:rPr>
                <w:rFonts w:eastAsia="宋体"/>
                <w:sz w:val="18"/>
                <w:szCs w:val="18"/>
                <w:lang w:val="en-US"/>
              </w:rPr>
              <w:t xml:space="preserve"> for the</w:t>
            </w:r>
            <w:r>
              <w:rPr>
                <w:rFonts w:hint="eastAsia" w:eastAsia="宋体"/>
                <w:sz w:val="18"/>
                <w:szCs w:val="18"/>
                <w:lang w:val="en-US" w:eastAsia="zh-CN"/>
              </w:rPr>
              <w:t xml:space="preserve"> UAV</w:t>
            </w:r>
            <w:r>
              <w:rPr>
                <w:rFonts w:eastAsia="宋体"/>
                <w:sz w:val="18"/>
                <w:szCs w:val="18"/>
                <w:lang w:val="en-US"/>
              </w:rPr>
              <w:t xml:space="preserve"> </w:t>
            </w:r>
            <w:r>
              <w:rPr>
                <w:rFonts w:eastAsia="宋体"/>
                <w:lang w:val="en-US"/>
              </w:rPr>
              <w:t xml:space="preserve">with </w:t>
            </w:r>
            <w:r>
              <w:rPr>
                <w:rFonts w:hint="eastAsia" w:eastAsia="宋体"/>
                <w:lang w:val="en-US" w:eastAsia="zh-CN"/>
              </w:rPr>
              <w:t xml:space="preserve">both </w:t>
            </w:r>
            <w:r>
              <w:rPr>
                <w:rFonts w:eastAsia="宋体"/>
                <w:lang w:val="en-US"/>
              </w:rPr>
              <w:t>omni-direction</w:t>
            </w:r>
            <w:r>
              <w:rPr>
                <w:rFonts w:hint="eastAsia" w:eastAsia="宋体"/>
                <w:lang w:val="en-US" w:eastAsia="zh-CN"/>
              </w:rPr>
              <w:t>al</w:t>
            </w:r>
            <w:r>
              <w:rPr>
                <w:rFonts w:eastAsia="宋体"/>
                <w:lang w:val="en-US"/>
              </w:rPr>
              <w:t xml:space="preserve"> antenna</w:t>
            </w:r>
            <w:r>
              <w:rPr>
                <w:rFonts w:hint="eastAsia" w:eastAsia="宋体"/>
                <w:lang w:val="en-US" w:eastAsia="zh-CN"/>
              </w:rPr>
              <w:t xml:space="preserve"> and</w:t>
            </w:r>
            <w:r>
              <w:rPr>
                <w:rFonts w:eastAsia="宋体"/>
                <w:lang w:val="en-US"/>
              </w:rPr>
              <w:t xml:space="preserve"> with phased array antenna.</w:t>
            </w:r>
          </w:p>
        </w:tc>
      </w:tr>
    </w:tbl>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outlineLvl w:val="9"/>
        <w:rPr>
          <w:rFonts w:hint="eastAsia" w:cs="Times New Roman"/>
          <w:b/>
          <w:bCs/>
          <w:i w:val="0"/>
          <w:iCs w:val="0"/>
          <w:sz w:val="20"/>
          <w:szCs w:val="20"/>
          <w:highlight w:val="none"/>
          <w:lang w:val="en-US" w:eastAsia="zh-CN"/>
        </w:rPr>
      </w:pP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outlineLvl w:val="1"/>
        <w:rPr>
          <w:rFonts w:hint="default"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2.3 Output RF spectrum emissions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lang w:val="en-US" w:eastAsia="zh-CN"/>
        </w:rPr>
      </w:pPr>
      <w:r>
        <w:rPr>
          <w:rFonts w:hint="eastAsia" w:eastAsia="宋体" w:cs="Times New Roman"/>
          <w:sz w:val="20"/>
          <w:szCs w:val="20"/>
          <w:lang w:val="en-US" w:eastAsia="zh-CN"/>
        </w:rPr>
        <w:t xml:space="preserve">In last meeting, the agreements on output RF spectrum emissions are that legacy occupied bandwidth, SEM, ACLR, SE,SE for UE co-existence requirements can apply to high power UAV and FFS on whether transmit intermodulation requirement is needed or not for high power UAV. </w:t>
      </w:r>
      <w:r>
        <w:rPr>
          <w:rFonts w:hint="eastAsia" w:cs="Times New Roman"/>
          <w:b w:val="0"/>
          <w:bCs w:val="0"/>
          <w:i w:val="0"/>
          <w:iCs w:val="0"/>
          <w:sz w:val="20"/>
          <w:szCs w:val="20"/>
          <w:highlight w:val="none"/>
          <w:vertAlign w:val="baseline"/>
          <w:lang w:val="en-US" w:eastAsia="zh-CN"/>
        </w:rPr>
        <w:t>It is observed that no transmitted intermodulation requirements were specified for either Rel-18 UAV or ATG UE. T</w:t>
      </w:r>
      <w:r>
        <w:t>errestrial interfer</w:t>
      </w:r>
      <w:r>
        <w:rPr>
          <w:rFonts w:hint="eastAsia" w:eastAsia="宋体"/>
          <w:lang w:val="en-US" w:eastAsia="zh-CN"/>
        </w:rPr>
        <w:t>e</w:t>
      </w:r>
      <w:r>
        <w:t>nce scenario is different from scenarios over the air.</w:t>
      </w:r>
      <w:r>
        <w:rPr>
          <w:rFonts w:hint="eastAsia"/>
          <w:lang w:val="en-US" w:eastAsia="zh-CN"/>
        </w:rPr>
        <w:t xml:space="preserve"> This requirement is not applicable to high power UAV either.</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Observation 1: Transmit intermodulation requirement was not specified for either ATG UE or Rel-18 UAV.</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5: Transmit intermodulation requirement is not applicable to high power UAV.</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val="0"/>
          <w:bCs w:val="0"/>
          <w:i w:val="0"/>
          <w:iCs w:val="0"/>
          <w:sz w:val="20"/>
          <w:szCs w:val="20"/>
          <w:highlight w:val="none"/>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highlight w:val="none"/>
          <w:lang w:val="en-US" w:eastAsia="zh-CN"/>
        </w:rPr>
      </w:pPr>
      <w:r>
        <w:rPr>
          <w:rFonts w:eastAsia="宋体"/>
          <w:highlight w:val="none"/>
          <w:lang w:val="en-US" w:eastAsia="zh-CN"/>
        </w:rPr>
        <w:t>Conclusion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b/>
          <w:bCs/>
          <w:highlight w:val="none"/>
          <w:lang w:val="en-US" w:eastAsia="zh-CN"/>
        </w:rPr>
      </w:pPr>
      <w:r>
        <w:rPr>
          <w:rFonts w:hint="eastAsia" w:cs="Times New Roman"/>
          <w:b/>
          <w:bCs/>
          <w:i w:val="0"/>
          <w:iCs w:val="0"/>
          <w:sz w:val="20"/>
          <w:szCs w:val="20"/>
          <w:highlight w:val="none"/>
          <w:lang w:val="en-US" w:eastAsia="zh-CN"/>
        </w:rPr>
        <w:t>Proposal 1: I</w:t>
      </w:r>
      <w:r>
        <w:rPr>
          <w:rFonts w:hint="eastAsia"/>
          <w:b/>
          <w:bCs/>
          <w:highlight w:val="none"/>
          <w:lang w:val="en-US" w:eastAsia="zh-CN"/>
        </w:rPr>
        <w:t xml:space="preserve">ntroduce the new capability for high power UAV to indicate </w:t>
      </w:r>
      <w:r>
        <w:rPr>
          <w:b/>
          <w:bCs/>
          <w:highlight w:val="none"/>
          <w:lang w:val="en-US" w:eastAsia="zh-CN"/>
        </w:rPr>
        <w:t>t</w:t>
      </w:r>
      <w:r>
        <w:rPr>
          <w:rFonts w:eastAsia="宋体"/>
          <w:b/>
          <w:bCs/>
          <w:szCs w:val="24"/>
          <w:highlight w:val="none"/>
          <w:lang w:eastAsia="zh-CN"/>
        </w:rPr>
        <w:t>he rated maximum output power</w:t>
      </w:r>
      <w:r>
        <w:rPr>
          <w:rFonts w:hint="eastAsia"/>
          <w:b/>
          <w:bCs/>
          <w:highlight w:val="none"/>
          <w:lang w:val="en-US" w:eastAsia="zh-CN"/>
        </w:rPr>
        <w:t>.</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 xml:space="preserve">Proposal 2: If </w:t>
      </w:r>
      <w:r>
        <w:rPr>
          <w:b/>
          <w:bCs/>
          <w:highlight w:val="none"/>
          <w:lang w:val="en-US" w:eastAsia="zh-CN"/>
        </w:rPr>
        <w:t>t</w:t>
      </w:r>
      <w:r>
        <w:rPr>
          <w:rFonts w:eastAsia="宋体"/>
          <w:b/>
          <w:bCs/>
          <w:szCs w:val="24"/>
          <w:highlight w:val="none"/>
          <w:lang w:eastAsia="zh-CN"/>
        </w:rPr>
        <w:t>he rated maximum output power</w:t>
      </w:r>
      <w:r>
        <w:rPr>
          <w:rFonts w:hint="eastAsia" w:eastAsia="宋体"/>
          <w:b/>
          <w:bCs/>
          <w:szCs w:val="24"/>
          <w:highlight w:val="none"/>
          <w:lang w:val="en-US" w:eastAsia="zh-CN"/>
        </w:rPr>
        <w:t xml:space="preserve"> is reported by UAV, no MPR or A-MPR requirements are needed.</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val="0"/>
          <w:bCs w:val="0"/>
          <w:i w:val="0"/>
          <w:iCs w:val="0"/>
          <w:sz w:val="20"/>
          <w:szCs w:val="20"/>
          <w:highlight w:val="none"/>
          <w:lang w:val="en-US" w:eastAsia="zh-CN"/>
        </w:rPr>
      </w:pPr>
      <w:r>
        <w:rPr>
          <w:rFonts w:hint="eastAsia" w:eastAsia="宋体" w:cs="Times New Roman"/>
          <w:b/>
          <w:bCs/>
          <w:sz w:val="20"/>
          <w:szCs w:val="20"/>
          <w:lang w:val="en-US" w:eastAsia="zh-CN"/>
        </w:rPr>
        <w:t>Proposal 3: T</w:t>
      </w:r>
      <w:r>
        <w:rPr>
          <w:rFonts w:hint="eastAsia" w:cs="Times New Roman"/>
          <w:b/>
          <w:bCs/>
          <w:i w:val="0"/>
          <w:iCs w:val="0"/>
          <w:sz w:val="20"/>
          <w:szCs w:val="20"/>
          <w:highlight w:val="none"/>
          <w:lang w:val="en-US" w:eastAsia="zh-CN"/>
        </w:rPr>
        <w:t>ransmit OFF power, transmit ON/OFF time mask and power control can apply to high power UAV.</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4: T</w:t>
      </w:r>
      <w:r>
        <w:rPr>
          <w:rFonts w:hint="eastAsia" w:eastAsia="宋体" w:cs="Times New Roman"/>
          <w:b/>
          <w:bCs/>
          <w:sz w:val="20"/>
          <w:szCs w:val="20"/>
          <w:lang w:val="en-US" w:eastAsia="zh-CN"/>
        </w:rPr>
        <w:t>he minimum output requirements could be specified as listed in Table 2.</w:t>
      </w:r>
    </w:p>
    <w:p>
      <w:pPr>
        <w:pStyle w:val="39"/>
        <w:rPr>
          <w:rFonts w:hint="default" w:ascii="Times New Roman" w:hAnsi="Times New Roman" w:eastAsia="宋体" w:cs="Times New Roman"/>
          <w:lang w:val="en-US" w:eastAsia="zh-CN"/>
        </w:rPr>
      </w:pPr>
      <w:r>
        <w:rPr>
          <w:rFonts w:hint="default" w:ascii="Times New Roman" w:hAnsi="Times New Roman" w:cs="Times New Roman"/>
          <w:lang w:val="en-US" w:eastAsia="zh-CN"/>
        </w:rPr>
        <w:t>Table 2  M</w:t>
      </w:r>
      <w:r>
        <w:rPr>
          <w:rFonts w:hint="default" w:ascii="Times New Roman" w:hAnsi="Times New Roman" w:cs="Times New Roman"/>
        </w:rPr>
        <w:t>inimum output power requirements</w:t>
      </w:r>
      <w:r>
        <w:rPr>
          <w:rFonts w:hint="default" w:ascii="Times New Roman" w:hAnsi="Times New Roman" w:cs="Times New Roman"/>
          <w:lang w:val="en-US" w:eastAsia="zh-CN"/>
        </w:rPr>
        <w:t xml:space="preserve"> for UAV</w:t>
      </w:r>
    </w:p>
    <w:tbl>
      <w:tblPr>
        <w:tblStyle w:val="18"/>
        <w:tblW w:w="0" w:type="auto"/>
        <w:jc w:val="center"/>
        <w:tblLayout w:type="fixed"/>
        <w:tblCellMar>
          <w:top w:w="0" w:type="dxa"/>
          <w:left w:w="108" w:type="dxa"/>
          <w:bottom w:w="0" w:type="dxa"/>
          <w:right w:w="108" w:type="dxa"/>
        </w:tblCellMar>
      </w:tblPr>
      <w:tblGrid>
        <w:gridCol w:w="2188"/>
        <w:gridCol w:w="863"/>
        <w:gridCol w:w="1134"/>
        <w:gridCol w:w="2122"/>
        <w:gridCol w:w="2346"/>
      </w:tblGrid>
      <w:tr>
        <w:tblPrEx>
          <w:tblCellMar>
            <w:top w:w="0" w:type="dxa"/>
            <w:left w:w="108" w:type="dxa"/>
            <w:bottom w:w="0" w:type="dxa"/>
            <w:right w:w="108" w:type="dxa"/>
          </w:tblCellMar>
        </w:tblPrEx>
        <w:trPr>
          <w:trHeight w:val="295" w:hRule="atLeast"/>
          <w:jc w:val="center"/>
        </w:trPr>
        <w:tc>
          <w:tcPr>
            <w:tcW w:w="2188" w:type="dxa"/>
            <w:tcBorders>
              <w:top w:val="single" w:color="auto" w:sz="8" w:space="0"/>
              <w:left w:val="single" w:color="auto" w:sz="8" w:space="0"/>
              <w:bottom w:val="single" w:color="auto" w:sz="8" w:space="0"/>
              <w:right w:val="single" w:color="auto" w:sz="8" w:space="0"/>
            </w:tcBorders>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textAlignment w:val="auto"/>
              <w:rPr>
                <w:sz w:val="18"/>
                <w:szCs w:val="18"/>
              </w:rPr>
            </w:pPr>
            <w:r>
              <w:rPr>
                <w:sz w:val="18"/>
                <w:szCs w:val="18"/>
              </w:rPr>
              <w:t>Channel bandwidth</w:t>
            </w:r>
          </w:p>
        </w:tc>
        <w:tc>
          <w:tcPr>
            <w:tcW w:w="863" w:type="dxa"/>
            <w:tcBorders>
              <w:top w:val="single" w:color="auto" w:sz="8" w:space="0"/>
              <w:left w:val="nil"/>
              <w:bottom w:val="single" w:color="auto" w:sz="8" w:space="0"/>
              <w:right w:val="single" w:color="auto" w:sz="8" w:space="0"/>
            </w:tcBorders>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textAlignment w:val="auto"/>
              <w:rPr>
                <w:sz w:val="18"/>
                <w:szCs w:val="18"/>
              </w:rPr>
            </w:pPr>
            <w:r>
              <w:rPr>
                <w:sz w:val="18"/>
                <w:szCs w:val="18"/>
              </w:rPr>
              <w:t>(MHz)</w:t>
            </w:r>
          </w:p>
        </w:tc>
        <w:tc>
          <w:tcPr>
            <w:tcW w:w="1134" w:type="dxa"/>
            <w:tcBorders>
              <w:top w:val="single" w:color="auto" w:sz="8" w:space="0"/>
              <w:left w:val="nil"/>
              <w:bottom w:val="single" w:color="auto" w:sz="8" w:space="0"/>
              <w:right w:val="single" w:color="auto" w:sz="8" w:space="0"/>
            </w:tcBorders>
            <w:shd w:val="clear" w:color="auto" w:fill="auto"/>
            <w:noWrap/>
            <w:vAlign w:val="center"/>
          </w:tcPr>
          <w:p>
            <w:pPr>
              <w:pStyle w:val="36"/>
              <w:keepNext/>
              <w:keepLines/>
              <w:pageBreakBefore w:val="0"/>
              <w:widowControl/>
              <w:kinsoku/>
              <w:wordWrap/>
              <w:overflowPunct/>
              <w:topLinePunct w:val="0"/>
              <w:autoSpaceDE/>
              <w:autoSpaceDN/>
              <w:bidi w:val="0"/>
              <w:adjustRightInd/>
              <w:snapToGrid w:val="0"/>
              <w:spacing w:after="0" w:line="240" w:lineRule="auto"/>
              <w:textAlignment w:val="auto"/>
              <w:rPr>
                <w:sz w:val="18"/>
                <w:szCs w:val="18"/>
              </w:rPr>
            </w:pPr>
            <w:r>
              <w:rPr>
                <w:sz w:val="18"/>
                <w:szCs w:val="18"/>
              </w:rPr>
              <w:t>5,10,15,20</w:t>
            </w:r>
          </w:p>
        </w:tc>
        <w:tc>
          <w:tcPr>
            <w:tcW w:w="2122" w:type="dxa"/>
            <w:tcBorders>
              <w:top w:val="single" w:color="auto" w:sz="8" w:space="0"/>
              <w:left w:val="nil"/>
              <w:bottom w:val="single" w:color="auto" w:sz="8" w:space="0"/>
              <w:right w:val="single" w:color="auto" w:sz="8" w:space="0"/>
            </w:tcBorders>
            <w:shd w:val="clear" w:color="auto" w:fill="auto"/>
            <w:noWrap/>
            <w:vAlign w:val="center"/>
          </w:tcPr>
          <w:p>
            <w:pPr>
              <w:pStyle w:val="36"/>
              <w:keepNext/>
              <w:keepLines/>
              <w:pageBreakBefore w:val="0"/>
              <w:widowControl/>
              <w:kinsoku/>
              <w:wordWrap/>
              <w:overflowPunct/>
              <w:topLinePunct w:val="0"/>
              <w:autoSpaceDE/>
              <w:autoSpaceDN/>
              <w:bidi w:val="0"/>
              <w:adjustRightInd/>
              <w:snapToGrid w:val="0"/>
              <w:spacing w:after="0" w:line="240" w:lineRule="auto"/>
              <w:textAlignment w:val="auto"/>
              <w:rPr>
                <w:sz w:val="18"/>
                <w:szCs w:val="18"/>
              </w:rPr>
            </w:pPr>
            <w:r>
              <w:rPr>
                <w:sz w:val="18"/>
                <w:szCs w:val="18"/>
              </w:rPr>
              <w:t>25,30,35,40,45,50</w:t>
            </w:r>
          </w:p>
        </w:tc>
        <w:tc>
          <w:tcPr>
            <w:tcW w:w="2346" w:type="dxa"/>
            <w:tcBorders>
              <w:top w:val="single" w:color="auto" w:sz="8" w:space="0"/>
              <w:left w:val="nil"/>
              <w:bottom w:val="single" w:color="auto" w:sz="8" w:space="0"/>
              <w:right w:val="single" w:color="auto" w:sz="8" w:space="0"/>
            </w:tcBorders>
            <w:shd w:val="clear" w:color="auto" w:fill="auto"/>
            <w:noWrap/>
            <w:vAlign w:val="center"/>
          </w:tcPr>
          <w:p>
            <w:pPr>
              <w:pStyle w:val="36"/>
              <w:keepNext/>
              <w:keepLines/>
              <w:pageBreakBefore w:val="0"/>
              <w:widowControl/>
              <w:kinsoku/>
              <w:wordWrap/>
              <w:overflowPunct/>
              <w:topLinePunct w:val="0"/>
              <w:autoSpaceDE/>
              <w:autoSpaceDN/>
              <w:bidi w:val="0"/>
              <w:adjustRightInd/>
              <w:snapToGrid w:val="0"/>
              <w:spacing w:after="0" w:line="240" w:lineRule="auto"/>
              <w:textAlignment w:val="auto"/>
              <w:rPr>
                <w:sz w:val="18"/>
                <w:szCs w:val="18"/>
              </w:rPr>
            </w:pPr>
            <w:r>
              <w:rPr>
                <w:sz w:val="18"/>
                <w:szCs w:val="18"/>
              </w:rPr>
              <w:t>60,70,80,90,100</w:t>
            </w:r>
          </w:p>
        </w:tc>
      </w:tr>
      <w:tr>
        <w:tblPrEx>
          <w:tblCellMar>
            <w:top w:w="0" w:type="dxa"/>
            <w:left w:w="108" w:type="dxa"/>
            <w:bottom w:w="0" w:type="dxa"/>
            <w:right w:w="108" w:type="dxa"/>
          </w:tblCellMar>
        </w:tblPrEx>
        <w:trPr>
          <w:trHeight w:val="300" w:hRule="atLeast"/>
          <w:jc w:val="center"/>
        </w:trPr>
        <w:tc>
          <w:tcPr>
            <w:tcW w:w="2188" w:type="dxa"/>
            <w:tcBorders>
              <w:top w:val="nil"/>
              <w:left w:val="single" w:color="auto" w:sz="8" w:space="0"/>
              <w:bottom w:val="single" w:color="auto" w:sz="8" w:space="0"/>
              <w:right w:val="single" w:color="auto" w:sz="8" w:space="0"/>
            </w:tcBorders>
            <w:shd w:val="clear" w:color="auto" w:fill="auto"/>
            <w:vAlign w:val="center"/>
          </w:tcPr>
          <w:p>
            <w:pPr>
              <w:pStyle w:val="38"/>
              <w:keepNext/>
              <w:keepLines/>
              <w:pageBreakBefore w:val="0"/>
              <w:widowControl/>
              <w:kinsoku/>
              <w:wordWrap/>
              <w:overflowPunct/>
              <w:topLinePunct w:val="0"/>
              <w:autoSpaceDE/>
              <w:autoSpaceDN/>
              <w:bidi w:val="0"/>
              <w:adjustRightInd/>
              <w:snapToGrid w:val="0"/>
              <w:spacing w:after="0" w:line="240" w:lineRule="auto"/>
              <w:textAlignment w:val="auto"/>
              <w:rPr>
                <w:sz w:val="18"/>
                <w:szCs w:val="18"/>
              </w:rPr>
            </w:pPr>
            <w:r>
              <w:rPr>
                <w:sz w:val="18"/>
                <w:szCs w:val="18"/>
              </w:rPr>
              <w:t>REF_SCS</w:t>
            </w:r>
          </w:p>
        </w:tc>
        <w:tc>
          <w:tcPr>
            <w:tcW w:w="863" w:type="dxa"/>
            <w:tcBorders>
              <w:top w:val="nil"/>
              <w:left w:val="nil"/>
              <w:bottom w:val="single" w:color="auto" w:sz="8" w:space="0"/>
              <w:right w:val="single" w:color="auto" w:sz="8" w:space="0"/>
            </w:tcBorders>
            <w:shd w:val="clear" w:color="auto" w:fill="auto"/>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sz w:val="18"/>
                <w:szCs w:val="18"/>
              </w:rPr>
            </w:pPr>
            <w:r>
              <w:rPr>
                <w:sz w:val="18"/>
                <w:szCs w:val="18"/>
              </w:rPr>
              <w:t>(kHz)</w:t>
            </w:r>
          </w:p>
        </w:tc>
        <w:tc>
          <w:tcPr>
            <w:tcW w:w="3256" w:type="dxa"/>
            <w:gridSpan w:val="2"/>
            <w:tcBorders>
              <w:top w:val="nil"/>
              <w:left w:val="nil"/>
              <w:bottom w:val="single" w:color="auto" w:sz="8" w:space="0"/>
              <w:right w:val="single" w:color="auto" w:sz="8" w:space="0"/>
            </w:tcBorders>
            <w:shd w:val="clear" w:color="auto" w:fill="auto"/>
            <w:noWrap/>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eastAsia="宋体"/>
                <w:sz w:val="18"/>
                <w:szCs w:val="18"/>
                <w:lang w:val="en-US" w:eastAsia="zh-CN"/>
              </w:rPr>
            </w:pPr>
            <w:r>
              <w:rPr>
                <w:rFonts w:hint="eastAsia" w:eastAsia="宋体"/>
                <w:sz w:val="18"/>
                <w:szCs w:val="18"/>
                <w:lang w:val="en-US" w:eastAsia="zh-CN"/>
              </w:rPr>
              <w:t>15</w:t>
            </w:r>
          </w:p>
        </w:tc>
        <w:tc>
          <w:tcPr>
            <w:tcW w:w="2346" w:type="dxa"/>
            <w:tcBorders>
              <w:top w:val="nil"/>
              <w:left w:val="nil"/>
              <w:bottom w:val="single" w:color="auto" w:sz="8" w:space="0"/>
              <w:right w:val="single" w:color="auto" w:sz="8" w:space="0"/>
            </w:tcBorders>
            <w:shd w:val="clear" w:color="auto" w:fill="auto"/>
            <w:noWrap/>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eastAsia="宋体"/>
                <w:sz w:val="18"/>
                <w:szCs w:val="18"/>
                <w:lang w:val="en-US" w:eastAsia="zh-CN"/>
              </w:rPr>
            </w:pPr>
            <w:r>
              <w:rPr>
                <w:rFonts w:hint="eastAsia" w:eastAsia="宋体"/>
                <w:sz w:val="18"/>
                <w:szCs w:val="18"/>
                <w:lang w:val="en-US" w:eastAsia="zh-CN"/>
              </w:rPr>
              <w:t>30</w:t>
            </w:r>
          </w:p>
        </w:tc>
      </w:tr>
      <w:tr>
        <w:tblPrEx>
          <w:tblCellMar>
            <w:top w:w="0" w:type="dxa"/>
            <w:left w:w="108" w:type="dxa"/>
            <w:bottom w:w="0" w:type="dxa"/>
            <w:right w:w="108" w:type="dxa"/>
          </w:tblCellMar>
        </w:tblPrEx>
        <w:trPr>
          <w:trHeight w:val="492" w:hRule="atLeast"/>
          <w:jc w:val="center"/>
        </w:trPr>
        <w:tc>
          <w:tcPr>
            <w:tcW w:w="2188" w:type="dxa"/>
            <w:tcBorders>
              <w:top w:val="nil"/>
              <w:left w:val="single" w:color="auto" w:sz="8" w:space="0"/>
              <w:bottom w:val="single" w:color="auto" w:sz="8" w:space="0"/>
              <w:right w:val="single" w:color="auto" w:sz="8" w:space="0"/>
            </w:tcBorders>
            <w:shd w:val="clear" w:color="auto" w:fill="auto"/>
            <w:vAlign w:val="center"/>
          </w:tcPr>
          <w:p>
            <w:pPr>
              <w:pStyle w:val="38"/>
              <w:keepNext/>
              <w:keepLines/>
              <w:pageBreakBefore w:val="0"/>
              <w:widowControl/>
              <w:kinsoku/>
              <w:wordWrap/>
              <w:overflowPunct/>
              <w:topLinePunct w:val="0"/>
              <w:autoSpaceDE/>
              <w:autoSpaceDN/>
              <w:bidi w:val="0"/>
              <w:adjustRightInd/>
              <w:snapToGrid w:val="0"/>
              <w:spacing w:after="0" w:line="240" w:lineRule="auto"/>
              <w:textAlignment w:val="auto"/>
              <w:rPr>
                <w:sz w:val="18"/>
                <w:szCs w:val="18"/>
              </w:rPr>
            </w:pPr>
            <w:r>
              <w:rPr>
                <w:sz w:val="18"/>
                <w:szCs w:val="18"/>
              </w:rPr>
              <w:t>Minimum output power</w:t>
            </w:r>
          </w:p>
        </w:tc>
        <w:tc>
          <w:tcPr>
            <w:tcW w:w="863" w:type="dxa"/>
            <w:tcBorders>
              <w:top w:val="nil"/>
              <w:left w:val="nil"/>
              <w:bottom w:val="single" w:color="auto" w:sz="8" w:space="0"/>
              <w:right w:val="single" w:color="auto" w:sz="8" w:space="0"/>
            </w:tcBorders>
            <w:shd w:val="clear" w:color="auto" w:fill="auto"/>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sz w:val="18"/>
                <w:szCs w:val="18"/>
              </w:rPr>
            </w:pPr>
            <w:r>
              <w:rPr>
                <w:sz w:val="18"/>
                <w:szCs w:val="18"/>
              </w:rPr>
              <w:t>(dBm)</w:t>
            </w:r>
          </w:p>
        </w:tc>
        <w:tc>
          <w:tcPr>
            <w:tcW w:w="1134" w:type="dxa"/>
            <w:tcBorders>
              <w:top w:val="single" w:color="auto" w:sz="8" w:space="0"/>
              <w:left w:val="nil"/>
              <w:bottom w:val="single" w:color="auto" w:sz="8" w:space="0"/>
              <w:right w:val="single" w:color="000000" w:sz="8" w:space="0"/>
            </w:tcBorders>
            <w:shd w:val="clear" w:color="auto" w:fill="auto"/>
            <w:noWrap/>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sz w:val="18"/>
                <w:szCs w:val="18"/>
              </w:rPr>
            </w:pPr>
            <w:r>
              <w:rPr>
                <w:sz w:val="18"/>
                <w:szCs w:val="18"/>
              </w:rPr>
              <w:t>X</w:t>
            </w:r>
          </w:p>
        </w:tc>
        <w:tc>
          <w:tcPr>
            <w:tcW w:w="2122" w:type="dxa"/>
            <w:tcBorders>
              <w:top w:val="single" w:color="auto" w:sz="8" w:space="0"/>
              <w:left w:val="nil"/>
              <w:bottom w:val="single" w:color="auto" w:sz="8" w:space="0"/>
              <w:right w:val="single" w:color="000000" w:sz="8" w:space="0"/>
            </w:tcBorders>
            <w:shd w:val="clear" w:color="auto" w:fill="auto"/>
            <w:noWrap/>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eastAsia="宋体"/>
                <w:sz w:val="18"/>
                <w:szCs w:val="18"/>
                <w:lang w:val="en-US" w:eastAsia="zh-CN"/>
              </w:rPr>
            </w:pPr>
            <w:r>
              <w:rPr>
                <w:rFonts w:eastAsia="宋体"/>
                <w:sz w:val="18"/>
                <w:szCs w:val="18"/>
                <w:lang w:val="en-US" w:eastAsia="zh-CN"/>
              </w:rPr>
              <w:t>X</w:t>
            </w:r>
            <w:r>
              <w:rPr>
                <w:rFonts w:hint="eastAsia" w:eastAsia="宋体"/>
                <w:sz w:val="18"/>
                <w:szCs w:val="18"/>
                <w:lang w:val="en-US" w:eastAsia="zh-CN"/>
              </w:rPr>
              <w:t>+</w:t>
            </w:r>
            <w:r>
              <w:rPr>
                <w:sz w:val="18"/>
                <w:szCs w:val="18"/>
              </w:rPr>
              <w:t>10log</w:t>
            </w:r>
            <w:r>
              <w:rPr>
                <w:sz w:val="18"/>
                <w:szCs w:val="18"/>
                <w:vertAlign w:val="subscript"/>
              </w:rPr>
              <w:t>10</w:t>
            </w:r>
            <w:r>
              <w:rPr>
                <w:rFonts w:hint="eastAsia" w:eastAsia="宋体"/>
                <w:sz w:val="18"/>
                <w:szCs w:val="18"/>
                <w:vertAlign w:val="subscript"/>
                <w:lang w:val="en-US" w:eastAsia="zh-CN"/>
              </w:rPr>
              <w:t xml:space="preserve"> </w:t>
            </w:r>
            <w:r>
              <w:rPr>
                <w:sz w:val="18"/>
                <w:szCs w:val="18"/>
              </w:rPr>
              <w:t>(BW</w:t>
            </w:r>
            <w:r>
              <w:rPr>
                <w:sz w:val="18"/>
                <w:szCs w:val="18"/>
                <w:vertAlign w:val="subscript"/>
              </w:rPr>
              <w:t>Channel</w:t>
            </w:r>
            <w:r>
              <w:rPr>
                <w:sz w:val="18"/>
                <w:szCs w:val="18"/>
              </w:rPr>
              <w:t xml:space="preserve"> /20)</w:t>
            </w:r>
          </w:p>
        </w:tc>
        <w:tc>
          <w:tcPr>
            <w:tcW w:w="2346" w:type="dxa"/>
            <w:tcBorders>
              <w:top w:val="single" w:color="auto" w:sz="8" w:space="0"/>
              <w:left w:val="nil"/>
              <w:bottom w:val="single" w:color="auto" w:sz="8" w:space="0"/>
              <w:right w:val="single" w:color="000000" w:sz="8" w:space="0"/>
            </w:tcBorders>
            <w:shd w:val="clear" w:color="auto" w:fill="auto"/>
            <w:noWrap/>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eastAsia="宋体"/>
                <w:sz w:val="18"/>
                <w:szCs w:val="18"/>
                <w:lang w:val="en-US" w:eastAsia="zh-CN"/>
              </w:rPr>
            </w:pPr>
            <w:r>
              <w:rPr>
                <w:rFonts w:eastAsia="宋体"/>
                <w:sz w:val="18"/>
                <w:szCs w:val="18"/>
                <w:lang w:val="en-US" w:eastAsia="zh-CN"/>
              </w:rPr>
              <w:t>X</w:t>
            </w:r>
            <w:r>
              <w:rPr>
                <w:rFonts w:hint="eastAsia" w:eastAsia="宋体"/>
                <w:sz w:val="18"/>
                <w:szCs w:val="18"/>
                <w:lang w:val="en-US" w:eastAsia="zh-CN"/>
              </w:rPr>
              <w:t>+</w:t>
            </w:r>
            <w:r>
              <w:rPr>
                <w:sz w:val="18"/>
                <w:szCs w:val="18"/>
              </w:rPr>
              <w:t>10log</w:t>
            </w:r>
            <w:r>
              <w:rPr>
                <w:sz w:val="18"/>
                <w:szCs w:val="18"/>
                <w:vertAlign w:val="subscript"/>
              </w:rPr>
              <w:t>10</w:t>
            </w:r>
            <w:r>
              <w:rPr>
                <w:rFonts w:hint="eastAsia" w:eastAsia="宋体"/>
                <w:sz w:val="18"/>
                <w:szCs w:val="18"/>
                <w:vertAlign w:val="subscript"/>
                <w:lang w:val="en-US" w:eastAsia="zh-CN"/>
              </w:rPr>
              <w:t xml:space="preserve"> </w:t>
            </w:r>
            <w:r>
              <w:rPr>
                <w:sz w:val="18"/>
                <w:szCs w:val="18"/>
              </w:rPr>
              <w:t>(BW</w:t>
            </w:r>
            <w:r>
              <w:rPr>
                <w:sz w:val="18"/>
                <w:szCs w:val="18"/>
                <w:vertAlign w:val="subscript"/>
              </w:rPr>
              <w:t>Channel</w:t>
            </w:r>
            <w:r>
              <w:rPr>
                <w:sz w:val="18"/>
                <w:szCs w:val="18"/>
              </w:rPr>
              <w:t xml:space="preserve"> /20)</w:t>
            </w:r>
          </w:p>
        </w:tc>
      </w:tr>
      <w:tr>
        <w:tblPrEx>
          <w:tblCellMar>
            <w:top w:w="0" w:type="dxa"/>
            <w:left w:w="108" w:type="dxa"/>
            <w:bottom w:w="0" w:type="dxa"/>
            <w:right w:w="108" w:type="dxa"/>
          </w:tblCellMar>
        </w:tblPrEx>
        <w:trPr>
          <w:trHeight w:val="352" w:hRule="atLeast"/>
          <w:jc w:val="center"/>
        </w:trPr>
        <w:tc>
          <w:tcPr>
            <w:tcW w:w="2188" w:type="dxa"/>
            <w:tcBorders>
              <w:top w:val="single" w:color="auto" w:sz="8" w:space="0"/>
              <w:left w:val="single" w:color="auto" w:sz="8" w:space="0"/>
              <w:bottom w:val="single" w:color="auto" w:sz="8" w:space="0"/>
              <w:right w:val="single" w:color="auto" w:sz="8" w:space="0"/>
            </w:tcBorders>
            <w:shd w:val="clear" w:color="auto" w:fill="auto"/>
            <w:vAlign w:val="center"/>
          </w:tcPr>
          <w:p>
            <w:pPr>
              <w:pStyle w:val="38"/>
              <w:keepNext/>
              <w:keepLines/>
              <w:pageBreakBefore w:val="0"/>
              <w:widowControl/>
              <w:kinsoku/>
              <w:wordWrap/>
              <w:overflowPunct/>
              <w:topLinePunct w:val="0"/>
              <w:autoSpaceDE/>
              <w:autoSpaceDN/>
              <w:bidi w:val="0"/>
              <w:adjustRightInd/>
              <w:snapToGrid w:val="0"/>
              <w:spacing w:after="0" w:line="240" w:lineRule="auto"/>
              <w:textAlignment w:val="auto"/>
              <w:rPr>
                <w:sz w:val="18"/>
                <w:szCs w:val="18"/>
              </w:rPr>
            </w:pPr>
            <w:r>
              <w:rPr>
                <w:sz w:val="18"/>
                <w:szCs w:val="18"/>
              </w:rPr>
              <w:t>Measurement bandwidth</w:t>
            </w:r>
          </w:p>
        </w:tc>
        <w:tc>
          <w:tcPr>
            <w:tcW w:w="863" w:type="dxa"/>
            <w:tcBorders>
              <w:top w:val="single" w:color="auto" w:sz="8" w:space="0"/>
              <w:left w:val="single" w:color="auto" w:sz="8" w:space="0"/>
              <w:bottom w:val="single" w:color="auto" w:sz="8" w:space="0"/>
              <w:right w:val="single" w:color="auto" w:sz="8" w:space="0"/>
            </w:tcBorders>
            <w:shd w:val="clear" w:color="auto" w:fill="auto"/>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sz w:val="18"/>
                <w:szCs w:val="18"/>
              </w:rPr>
            </w:pPr>
            <w:r>
              <w:rPr>
                <w:sz w:val="18"/>
                <w:szCs w:val="18"/>
              </w:rPr>
              <w:t>(MHz)</w:t>
            </w:r>
          </w:p>
        </w:tc>
        <w:tc>
          <w:tcPr>
            <w:tcW w:w="5602" w:type="dxa"/>
            <w:gridSpan w:val="3"/>
            <w:tcBorders>
              <w:top w:val="single" w:color="auto" w:sz="8" w:space="0"/>
              <w:left w:val="nil"/>
              <w:bottom w:val="single" w:color="auto" w:sz="8" w:space="0"/>
              <w:right w:val="single" w:color="000000" w:sz="8" w:space="0"/>
            </w:tcBorders>
            <w:shd w:val="clear" w:color="auto" w:fill="auto"/>
            <w:noWrap/>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sz w:val="18"/>
                <w:szCs w:val="18"/>
              </w:rPr>
            </w:pPr>
            <w:r>
              <w:rPr>
                <w:sz w:val="18"/>
                <w:szCs w:val="18"/>
              </w:rPr>
              <w:t>MBW=REF_SCS*(12*N</w:t>
            </w:r>
            <w:r>
              <w:rPr>
                <w:sz w:val="18"/>
                <w:szCs w:val="18"/>
                <w:vertAlign w:val="subscript"/>
              </w:rPr>
              <w:t>RB</w:t>
            </w:r>
            <w:r>
              <w:rPr>
                <w:sz w:val="18"/>
                <w:szCs w:val="18"/>
              </w:rPr>
              <w:t>+1)/1000</w:t>
            </w:r>
          </w:p>
        </w:tc>
      </w:tr>
      <w:tr>
        <w:tblPrEx>
          <w:tblCellMar>
            <w:top w:w="0" w:type="dxa"/>
            <w:left w:w="108" w:type="dxa"/>
            <w:bottom w:w="0" w:type="dxa"/>
            <w:right w:w="108" w:type="dxa"/>
          </w:tblCellMar>
        </w:tblPrEx>
        <w:trPr>
          <w:trHeight w:val="492" w:hRule="atLeast"/>
          <w:jc w:val="center"/>
        </w:trPr>
        <w:tc>
          <w:tcPr>
            <w:tcW w:w="8653" w:type="dxa"/>
            <w:gridSpan w:val="5"/>
            <w:tcBorders>
              <w:top w:val="nil"/>
              <w:left w:val="single" w:color="auto" w:sz="8" w:space="0"/>
              <w:bottom w:val="single" w:color="auto" w:sz="8" w:space="0"/>
              <w:right w:val="single" w:color="000000" w:sz="8" w:space="0"/>
            </w:tcBorders>
            <w:shd w:val="clear" w:color="auto" w:fill="auto"/>
            <w:vAlign w:val="center"/>
          </w:tcPr>
          <w:p>
            <w:pPr>
              <w:pStyle w:val="58"/>
              <w:keepNext/>
              <w:keepLines/>
              <w:pageBreakBefore w:val="0"/>
              <w:widowControl/>
              <w:kinsoku/>
              <w:wordWrap/>
              <w:overflowPunct/>
              <w:topLinePunct w:val="0"/>
              <w:autoSpaceDE/>
              <w:autoSpaceDN/>
              <w:bidi w:val="0"/>
              <w:adjustRightInd/>
              <w:snapToGrid w:val="0"/>
              <w:spacing w:after="0" w:line="240" w:lineRule="auto"/>
              <w:textAlignment w:val="auto"/>
              <w:rPr>
                <w:rFonts w:eastAsia="宋体"/>
                <w:sz w:val="18"/>
                <w:szCs w:val="18"/>
                <w:lang w:val="en-US"/>
              </w:rPr>
            </w:pPr>
            <w:r>
              <w:rPr>
                <w:rFonts w:hint="eastAsia" w:eastAsia="宋体"/>
                <w:sz w:val="18"/>
                <w:szCs w:val="18"/>
                <w:lang w:val="en-US" w:eastAsia="zh-CN"/>
              </w:rPr>
              <w:t>NOTE</w:t>
            </w:r>
            <w:r>
              <w:rPr>
                <w:rFonts w:eastAsia="宋体"/>
                <w:sz w:val="18"/>
                <w:szCs w:val="18"/>
                <w:lang w:val="en-US" w:eastAsia="zh-CN"/>
              </w:rPr>
              <w:t xml:space="preserve"> 1</w:t>
            </w:r>
            <w:r>
              <w:rPr>
                <w:rFonts w:hint="eastAsia" w:eastAsia="宋体"/>
                <w:sz w:val="18"/>
                <w:szCs w:val="18"/>
                <w:lang w:val="en-US" w:eastAsia="zh-CN"/>
              </w:rPr>
              <w:t xml:space="preserve">: The minimum output power </w:t>
            </w:r>
            <w:r>
              <w:rPr>
                <w:rFonts w:eastAsia="宋体"/>
                <w:sz w:val="18"/>
                <w:szCs w:val="18"/>
                <w:lang w:val="en-US"/>
              </w:rPr>
              <w:t>value is rounded to the nearest number down to one decimal point.</w:t>
            </w:r>
          </w:p>
          <w:p>
            <w:pPr>
              <w:pStyle w:val="58"/>
              <w:keepNext/>
              <w:keepLines/>
              <w:pageBreakBefore w:val="0"/>
              <w:widowControl/>
              <w:kinsoku/>
              <w:wordWrap/>
              <w:overflowPunct/>
              <w:topLinePunct w:val="0"/>
              <w:autoSpaceDE/>
              <w:autoSpaceDN/>
              <w:bidi w:val="0"/>
              <w:adjustRightInd/>
              <w:snapToGrid w:val="0"/>
              <w:spacing w:after="0" w:line="240" w:lineRule="auto"/>
              <w:textAlignment w:val="auto"/>
              <w:rPr>
                <w:rFonts w:eastAsia="宋体"/>
                <w:sz w:val="18"/>
                <w:szCs w:val="18"/>
                <w:lang w:val="en-US" w:eastAsia="zh-CN"/>
              </w:rPr>
            </w:pPr>
            <w:r>
              <w:rPr>
                <w:rFonts w:eastAsia="宋体"/>
                <w:sz w:val="18"/>
                <w:szCs w:val="18"/>
                <w:lang w:val="en-US"/>
              </w:rPr>
              <w:t xml:space="preserve">NOTE 2: X = </w:t>
            </w:r>
            <w:r>
              <w:rPr>
                <w:rFonts w:hint="eastAsia"/>
                <w:sz w:val="18"/>
                <w:szCs w:val="18"/>
                <w:lang w:val="en-US" w:eastAsia="zh-CN"/>
              </w:rPr>
              <w:t>[</w:t>
            </w:r>
            <w:r>
              <w:rPr>
                <w:rFonts w:eastAsia="宋体"/>
                <w:sz w:val="18"/>
                <w:szCs w:val="18"/>
                <w:lang w:val="en-US"/>
              </w:rPr>
              <w:t>-</w:t>
            </w:r>
            <w:r>
              <w:rPr>
                <w:rFonts w:hint="eastAsia"/>
                <w:sz w:val="18"/>
                <w:szCs w:val="18"/>
                <w:lang w:val="en-US" w:eastAsia="zh-CN"/>
              </w:rPr>
              <w:t>38]</w:t>
            </w:r>
            <w:r>
              <w:rPr>
                <w:rFonts w:eastAsia="宋体"/>
                <w:sz w:val="18"/>
                <w:szCs w:val="18"/>
                <w:lang w:val="en-US"/>
              </w:rPr>
              <w:t xml:space="preserve"> for the</w:t>
            </w:r>
            <w:r>
              <w:rPr>
                <w:rFonts w:hint="eastAsia" w:eastAsia="宋体"/>
                <w:sz w:val="18"/>
                <w:szCs w:val="18"/>
                <w:lang w:val="en-US" w:eastAsia="zh-CN"/>
              </w:rPr>
              <w:t xml:space="preserve"> UAV</w:t>
            </w:r>
            <w:r>
              <w:rPr>
                <w:rFonts w:eastAsia="宋体"/>
                <w:sz w:val="18"/>
                <w:szCs w:val="18"/>
                <w:lang w:val="en-US"/>
              </w:rPr>
              <w:t xml:space="preserve"> </w:t>
            </w:r>
            <w:r>
              <w:rPr>
                <w:rFonts w:eastAsia="宋体"/>
                <w:lang w:val="en-US"/>
              </w:rPr>
              <w:t xml:space="preserve">with </w:t>
            </w:r>
            <w:r>
              <w:rPr>
                <w:rFonts w:hint="eastAsia" w:eastAsia="宋体"/>
                <w:lang w:val="en-US" w:eastAsia="zh-CN"/>
              </w:rPr>
              <w:t xml:space="preserve">both </w:t>
            </w:r>
            <w:r>
              <w:rPr>
                <w:rFonts w:eastAsia="宋体"/>
                <w:lang w:val="en-US"/>
              </w:rPr>
              <w:t>omni-direction</w:t>
            </w:r>
            <w:r>
              <w:rPr>
                <w:rFonts w:hint="eastAsia" w:eastAsia="宋体"/>
                <w:lang w:val="en-US" w:eastAsia="zh-CN"/>
              </w:rPr>
              <w:t>al</w:t>
            </w:r>
            <w:r>
              <w:rPr>
                <w:rFonts w:eastAsia="宋体"/>
                <w:lang w:val="en-US"/>
              </w:rPr>
              <w:t xml:space="preserve"> antenna</w:t>
            </w:r>
            <w:r>
              <w:rPr>
                <w:rFonts w:hint="eastAsia" w:eastAsia="宋体"/>
                <w:lang w:val="en-US" w:eastAsia="zh-CN"/>
              </w:rPr>
              <w:t xml:space="preserve"> and</w:t>
            </w:r>
            <w:r>
              <w:rPr>
                <w:rFonts w:eastAsia="宋体"/>
                <w:lang w:val="en-US"/>
              </w:rPr>
              <w:t xml:space="preserve"> with phased array antenna.</w:t>
            </w:r>
          </w:p>
        </w:tc>
      </w:tr>
    </w:tbl>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b/>
          <w:bCs w:val="0"/>
          <w:i w:val="0"/>
          <w:iCs w:val="0"/>
          <w:color w:val="auto"/>
          <w:kern w:val="0"/>
          <w:sz w:val="20"/>
          <w:szCs w:val="20"/>
          <w:highlight w:val="none"/>
          <w:vertAlign w:val="baseline"/>
          <w:lang w:val="en-US" w:eastAsia="zh-CN"/>
        </w:rPr>
      </w:pPr>
      <w:r>
        <w:rPr>
          <w:rFonts w:hint="eastAsia" w:eastAsia="宋体"/>
          <w:b/>
          <w:bCs/>
          <w:lang w:val="en-US" w:eastAsia="zh-CN"/>
        </w:rPr>
        <w:t xml:space="preserve">Observation 1: </w:t>
      </w:r>
      <w:r>
        <w:rPr>
          <w:rFonts w:hint="eastAsia" w:cs="Times New Roman"/>
          <w:b/>
          <w:bCs/>
          <w:i w:val="0"/>
          <w:iCs w:val="0"/>
          <w:sz w:val="20"/>
          <w:szCs w:val="20"/>
          <w:highlight w:val="none"/>
          <w:lang w:val="en-US" w:eastAsia="zh-CN"/>
        </w:rPr>
        <w:t>Transmit intermodulation requirement was not specified for either ATG UE or Rel-18 UAV.</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5: Transmit intermodulation requirement is not applicable to high power UAV.</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
          <w:bCs w:val="0"/>
          <w:i w:val="0"/>
          <w:iCs w:val="0"/>
          <w:color w:val="auto"/>
          <w:kern w:val="0"/>
          <w:sz w:val="20"/>
          <w:szCs w:val="20"/>
          <w:highlight w:val="none"/>
          <w:vertAlign w:val="baseline"/>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eastAsia"/>
          <w:sz w:val="21"/>
          <w:szCs w:val="21"/>
          <w:lang w:val="en-US"/>
        </w:rPr>
      </w:pPr>
      <w:r>
        <w:rPr>
          <w:rFonts w:hint="eastAsia" w:eastAsia="宋体"/>
          <w:lang w:val="en-US" w:eastAsia="zh-CN"/>
        </w:rPr>
        <w:t>Reference</w:t>
      </w:r>
      <w:r>
        <w:rPr>
          <w:rFonts w:hint="eastAsia"/>
          <w:sz w:val="20"/>
          <w:szCs w:val="20"/>
          <w:lang w:val="en-US" w:eastAsia="zh-CN"/>
        </w:rPr>
        <w:t xml:space="preserve"> </w:t>
      </w:r>
    </w:p>
    <w:p>
      <w:pPr>
        <w:pStyle w:val="10"/>
        <w:keepNext w:val="0"/>
        <w:keepLines w:val="0"/>
        <w:pageBreakBefore w:val="0"/>
        <w:widowControl/>
        <w:numPr>
          <w:ilvl w:val="0"/>
          <w:numId w:val="5"/>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highlight w:val="none"/>
          <w:lang w:val="en-US" w:eastAsia="zh-CN"/>
        </w:rPr>
      </w:pPr>
      <w:r>
        <w:rPr>
          <w:rFonts w:hint="eastAsia"/>
          <w:sz w:val="20"/>
          <w:szCs w:val="20"/>
          <w:highlight w:val="none"/>
          <w:lang w:val="en-US" w:eastAsia="zh-CN"/>
        </w:rPr>
        <w:t>R4-2515159 Way Forward for [116bis][319] NR_UAV, Qualcomm, CMCC, RAN4#116bis, Prague, CZ, Oct. 2025.</w:t>
      </w:r>
    </w:p>
    <w:p>
      <w:pPr>
        <w:pStyle w:val="10"/>
        <w:keepNext w:val="0"/>
        <w:keepLines w:val="0"/>
        <w:pageBreakBefore w:val="0"/>
        <w:widowControl/>
        <w:numPr>
          <w:ilvl w:val="0"/>
          <w:numId w:val="5"/>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highlight w:val="none"/>
          <w:lang w:val="en-US" w:eastAsia="zh-CN"/>
        </w:rPr>
      </w:pPr>
      <w:r>
        <w:rPr>
          <w:rFonts w:hint="eastAsia"/>
          <w:sz w:val="20"/>
          <w:szCs w:val="20"/>
          <w:highlight w:val="none"/>
          <w:lang w:val="en-US" w:eastAsia="zh-CN"/>
        </w:rPr>
        <w:t>RP-252954 New WID on enhancement of NR RF and RRM requirements for uncrewed aerial vehicle (UAV), RAN#109 Beijing, China, Sept. 2025.</w:t>
      </w:r>
    </w:p>
    <w:p>
      <w:pPr>
        <w:pStyle w:val="10"/>
        <w:keepNext w:val="0"/>
        <w:keepLines w:val="0"/>
        <w:pageBreakBefore w:val="0"/>
        <w:widowControl/>
        <w:numPr>
          <w:ilvl w:val="0"/>
          <w:numId w:val="0"/>
        </w:numPr>
        <w:kinsoku/>
        <w:wordWrap/>
        <w:overflowPunct/>
        <w:topLinePunct w:val="0"/>
        <w:autoSpaceDE/>
        <w:autoSpaceDN/>
        <w:bidi w:val="0"/>
        <w:adjustRightInd/>
        <w:snapToGrid w:val="0"/>
        <w:spacing w:before="0" w:after="157" w:afterLines="50" w:line="240" w:lineRule="auto"/>
        <w:ind w:leftChars="0"/>
        <w:textAlignment w:val="auto"/>
        <w:rPr>
          <w:rFonts w:hint="eastAsia"/>
          <w:sz w:val="20"/>
          <w:szCs w:val="20"/>
          <w:highlight w:val="none"/>
          <w:lang w:val="en-US" w:eastAsia="zh-CN"/>
        </w:rPr>
      </w:pPr>
    </w:p>
    <w:p>
      <w:pPr>
        <w:pageBreakBefore w:val="0"/>
        <w:kinsoku/>
        <w:wordWrap/>
        <w:overflowPunct/>
        <w:topLinePunct w:val="0"/>
        <w:autoSpaceDE/>
        <w:autoSpaceDN/>
        <w:bidi w:val="0"/>
        <w:snapToGrid w:val="0"/>
        <w:spacing w:after="157" w:afterLines="50" w:line="240" w:lineRule="auto"/>
        <w:rPr>
          <w:rFonts w:hint="eastAsia"/>
          <w:lang w:val="en-US" w:eastAsia="zh-CN"/>
        </w:rPr>
      </w:pPr>
    </w:p>
    <w:sectPr>
      <w:footerReference r:id="rId5"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622A18"/>
    <w:multiLevelType w:val="multilevel"/>
    <w:tmpl w:val="18622A18"/>
    <w:lvl w:ilvl="0" w:tentative="0">
      <w:start w:val="1"/>
      <w:numFmt w:val="decimal"/>
      <w:lvlText w:val="%1."/>
      <w:lvlJc w:val="left"/>
      <w:pPr>
        <w:ind w:left="425" w:hanging="425"/>
      </w:pPr>
      <w:rPr>
        <w:rFonts w:hint="default"/>
        <w:sz w:val="28"/>
        <w:szCs w:val="28"/>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D6E3167"/>
    <w:multiLevelType w:val="multilevel"/>
    <w:tmpl w:val="4D6E3167"/>
    <w:lvl w:ilvl="0" w:tentative="0">
      <w:start w:val="1"/>
      <w:numFmt w:val="decimal"/>
      <w:pStyle w:val="4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5A61DBB0"/>
    <w:multiLevelType w:val="singleLevel"/>
    <w:tmpl w:val="5A61DBB0"/>
    <w:lvl w:ilvl="0" w:tentative="0">
      <w:start w:val="1"/>
      <w:numFmt w:val="decimal"/>
      <w:suff w:val="space"/>
      <w:lvlText w:val="[%1]"/>
      <w:lvlJc w:val="left"/>
      <w:rPr>
        <w:rFonts w:hint="default"/>
        <w:b w:val="0"/>
        <w:bCs w:val="0"/>
      </w:rPr>
    </w:lvl>
  </w:abstractNum>
  <w:abstractNum w:abstractNumId="4">
    <w:nsid w:val="6B5B4F67"/>
    <w:multiLevelType w:val="multilevel"/>
    <w:tmpl w:val="6B5B4F67"/>
    <w:lvl w:ilvl="0" w:tentative="0">
      <w:start w:val="1"/>
      <w:numFmt w:val="decimal"/>
      <w:pStyle w:val="10"/>
      <w:lvlText w:val="[%1]"/>
      <w:lvlJc w:val="left"/>
      <w:pPr>
        <w:ind w:left="20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0ED5"/>
    <w:rsid w:val="00083678"/>
    <w:rsid w:val="00083AB9"/>
    <w:rsid w:val="000840CB"/>
    <w:rsid w:val="00084CF0"/>
    <w:rsid w:val="000857E5"/>
    <w:rsid w:val="00085E6F"/>
    <w:rsid w:val="00086797"/>
    <w:rsid w:val="00087168"/>
    <w:rsid w:val="00090027"/>
    <w:rsid w:val="00090728"/>
    <w:rsid w:val="00091C46"/>
    <w:rsid w:val="0009264E"/>
    <w:rsid w:val="00092752"/>
    <w:rsid w:val="00094026"/>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47394"/>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C7C2F"/>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4F5C92"/>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5427"/>
    <w:rsid w:val="005C6933"/>
    <w:rsid w:val="005C7F09"/>
    <w:rsid w:val="005C7F24"/>
    <w:rsid w:val="005D074F"/>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0D55"/>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3581"/>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3C9F"/>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0A"/>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942"/>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B788C"/>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2458"/>
    <w:rsid w:val="009F5625"/>
    <w:rsid w:val="009F5992"/>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06561"/>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2DC"/>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6B57"/>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766"/>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2E4D"/>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E6C"/>
    <w:rsid w:val="00E11CED"/>
    <w:rsid w:val="00E1404F"/>
    <w:rsid w:val="00E14E60"/>
    <w:rsid w:val="00E14F3C"/>
    <w:rsid w:val="00E169A1"/>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255"/>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6519"/>
    <w:rsid w:val="00FE7309"/>
    <w:rsid w:val="00FF04CC"/>
    <w:rsid w:val="00FF18B3"/>
    <w:rsid w:val="00FF2401"/>
    <w:rsid w:val="00FF270E"/>
    <w:rsid w:val="00FF33DA"/>
    <w:rsid w:val="00FF35ED"/>
    <w:rsid w:val="00FF36B9"/>
    <w:rsid w:val="00FF416B"/>
    <w:rsid w:val="00FF7945"/>
    <w:rsid w:val="010C7CFB"/>
    <w:rsid w:val="01164BFB"/>
    <w:rsid w:val="011B5754"/>
    <w:rsid w:val="01427401"/>
    <w:rsid w:val="0153531E"/>
    <w:rsid w:val="01624027"/>
    <w:rsid w:val="01633D2A"/>
    <w:rsid w:val="0165337E"/>
    <w:rsid w:val="01795E27"/>
    <w:rsid w:val="0180738E"/>
    <w:rsid w:val="018A2647"/>
    <w:rsid w:val="018B3BAA"/>
    <w:rsid w:val="01945324"/>
    <w:rsid w:val="01957959"/>
    <w:rsid w:val="01B568B1"/>
    <w:rsid w:val="01BA0053"/>
    <w:rsid w:val="01CA556D"/>
    <w:rsid w:val="01DC1C82"/>
    <w:rsid w:val="01DC200E"/>
    <w:rsid w:val="01EB315E"/>
    <w:rsid w:val="01F86CD9"/>
    <w:rsid w:val="01FF4EDD"/>
    <w:rsid w:val="02065A2E"/>
    <w:rsid w:val="020928F5"/>
    <w:rsid w:val="0217354E"/>
    <w:rsid w:val="021A2217"/>
    <w:rsid w:val="021A5187"/>
    <w:rsid w:val="02281CFD"/>
    <w:rsid w:val="0228598B"/>
    <w:rsid w:val="022931C1"/>
    <w:rsid w:val="02343561"/>
    <w:rsid w:val="02371741"/>
    <w:rsid w:val="023C44BA"/>
    <w:rsid w:val="025B0AD8"/>
    <w:rsid w:val="02626E3D"/>
    <w:rsid w:val="02720145"/>
    <w:rsid w:val="02721826"/>
    <w:rsid w:val="02740574"/>
    <w:rsid w:val="02770E1A"/>
    <w:rsid w:val="028153EF"/>
    <w:rsid w:val="028C48C4"/>
    <w:rsid w:val="029048AA"/>
    <w:rsid w:val="0298367A"/>
    <w:rsid w:val="02B86002"/>
    <w:rsid w:val="02C409AE"/>
    <w:rsid w:val="02CA1321"/>
    <w:rsid w:val="02D254EC"/>
    <w:rsid w:val="02D55E01"/>
    <w:rsid w:val="02DE07AA"/>
    <w:rsid w:val="02E43D5D"/>
    <w:rsid w:val="02E569D9"/>
    <w:rsid w:val="02E76972"/>
    <w:rsid w:val="02F72239"/>
    <w:rsid w:val="02F759DA"/>
    <w:rsid w:val="02F9031A"/>
    <w:rsid w:val="02FE0556"/>
    <w:rsid w:val="02FE5F82"/>
    <w:rsid w:val="03056101"/>
    <w:rsid w:val="030F2294"/>
    <w:rsid w:val="03241D96"/>
    <w:rsid w:val="03256F39"/>
    <w:rsid w:val="032D5AEE"/>
    <w:rsid w:val="03311F41"/>
    <w:rsid w:val="03334B44"/>
    <w:rsid w:val="033F2E50"/>
    <w:rsid w:val="034C5F4E"/>
    <w:rsid w:val="0359350B"/>
    <w:rsid w:val="035C5E5E"/>
    <w:rsid w:val="036F028C"/>
    <w:rsid w:val="0383140E"/>
    <w:rsid w:val="038F5D19"/>
    <w:rsid w:val="039E20C7"/>
    <w:rsid w:val="03A05508"/>
    <w:rsid w:val="03A30715"/>
    <w:rsid w:val="03AB67DC"/>
    <w:rsid w:val="03AD2FC5"/>
    <w:rsid w:val="03B76035"/>
    <w:rsid w:val="03B82CC7"/>
    <w:rsid w:val="03C77456"/>
    <w:rsid w:val="03C84D9A"/>
    <w:rsid w:val="03CB41C8"/>
    <w:rsid w:val="03DA6915"/>
    <w:rsid w:val="03E60C72"/>
    <w:rsid w:val="04144F59"/>
    <w:rsid w:val="04156C27"/>
    <w:rsid w:val="042221BB"/>
    <w:rsid w:val="042B1DF5"/>
    <w:rsid w:val="043D2559"/>
    <w:rsid w:val="044259F2"/>
    <w:rsid w:val="045D198A"/>
    <w:rsid w:val="046824A8"/>
    <w:rsid w:val="0478015E"/>
    <w:rsid w:val="04865F4C"/>
    <w:rsid w:val="0497524C"/>
    <w:rsid w:val="049C47B9"/>
    <w:rsid w:val="04B43FA7"/>
    <w:rsid w:val="04BF26EE"/>
    <w:rsid w:val="04D16755"/>
    <w:rsid w:val="04D20004"/>
    <w:rsid w:val="04D93FA6"/>
    <w:rsid w:val="04E54CF2"/>
    <w:rsid w:val="04EB6A3A"/>
    <w:rsid w:val="04ED62D1"/>
    <w:rsid w:val="04F31B7C"/>
    <w:rsid w:val="04F46C46"/>
    <w:rsid w:val="04FC2C75"/>
    <w:rsid w:val="05053880"/>
    <w:rsid w:val="050F2775"/>
    <w:rsid w:val="05143195"/>
    <w:rsid w:val="0514603E"/>
    <w:rsid w:val="0526729B"/>
    <w:rsid w:val="05402104"/>
    <w:rsid w:val="054248F2"/>
    <w:rsid w:val="05492E9A"/>
    <w:rsid w:val="05510DD1"/>
    <w:rsid w:val="05533CBE"/>
    <w:rsid w:val="05785C74"/>
    <w:rsid w:val="05847419"/>
    <w:rsid w:val="0586171E"/>
    <w:rsid w:val="058704DA"/>
    <w:rsid w:val="059160D0"/>
    <w:rsid w:val="05AE018C"/>
    <w:rsid w:val="05B32ECD"/>
    <w:rsid w:val="05D1514D"/>
    <w:rsid w:val="05D41EE2"/>
    <w:rsid w:val="05D423F7"/>
    <w:rsid w:val="05FF0D9C"/>
    <w:rsid w:val="062464D1"/>
    <w:rsid w:val="06285D29"/>
    <w:rsid w:val="062937AB"/>
    <w:rsid w:val="062941CA"/>
    <w:rsid w:val="062A620F"/>
    <w:rsid w:val="06337644"/>
    <w:rsid w:val="063661E5"/>
    <w:rsid w:val="06410604"/>
    <w:rsid w:val="064B00B0"/>
    <w:rsid w:val="065C3A1D"/>
    <w:rsid w:val="065D195A"/>
    <w:rsid w:val="06654A0B"/>
    <w:rsid w:val="06686223"/>
    <w:rsid w:val="06823D8F"/>
    <w:rsid w:val="06863F9A"/>
    <w:rsid w:val="06883FFB"/>
    <w:rsid w:val="068F48CC"/>
    <w:rsid w:val="06923771"/>
    <w:rsid w:val="06A023FD"/>
    <w:rsid w:val="06AE7B81"/>
    <w:rsid w:val="06C11394"/>
    <w:rsid w:val="06C30854"/>
    <w:rsid w:val="06C93669"/>
    <w:rsid w:val="06CC69B4"/>
    <w:rsid w:val="06CD6519"/>
    <w:rsid w:val="06D84A8A"/>
    <w:rsid w:val="06F36A7A"/>
    <w:rsid w:val="070F3D15"/>
    <w:rsid w:val="07122035"/>
    <w:rsid w:val="07171551"/>
    <w:rsid w:val="07214293"/>
    <w:rsid w:val="072144C3"/>
    <w:rsid w:val="0734792D"/>
    <w:rsid w:val="073F3648"/>
    <w:rsid w:val="07481B68"/>
    <w:rsid w:val="07497B28"/>
    <w:rsid w:val="074A5F1C"/>
    <w:rsid w:val="07521F93"/>
    <w:rsid w:val="07622262"/>
    <w:rsid w:val="078B1BCC"/>
    <w:rsid w:val="078F46FE"/>
    <w:rsid w:val="0793078D"/>
    <w:rsid w:val="07970803"/>
    <w:rsid w:val="07A9337A"/>
    <w:rsid w:val="07AB0366"/>
    <w:rsid w:val="07BA2D18"/>
    <w:rsid w:val="07BF78DC"/>
    <w:rsid w:val="07C70449"/>
    <w:rsid w:val="07CC6B65"/>
    <w:rsid w:val="07CD3CDD"/>
    <w:rsid w:val="07E96697"/>
    <w:rsid w:val="0818374A"/>
    <w:rsid w:val="08315282"/>
    <w:rsid w:val="085145EC"/>
    <w:rsid w:val="085C2CEC"/>
    <w:rsid w:val="085D2367"/>
    <w:rsid w:val="085E5DBE"/>
    <w:rsid w:val="08721912"/>
    <w:rsid w:val="087B0F4C"/>
    <w:rsid w:val="087C4EF8"/>
    <w:rsid w:val="087F03CF"/>
    <w:rsid w:val="087F3562"/>
    <w:rsid w:val="088467B6"/>
    <w:rsid w:val="089B57AE"/>
    <w:rsid w:val="08A656AD"/>
    <w:rsid w:val="08AD5856"/>
    <w:rsid w:val="08C13553"/>
    <w:rsid w:val="08C3786B"/>
    <w:rsid w:val="08C71DC3"/>
    <w:rsid w:val="08CA745A"/>
    <w:rsid w:val="08D538D0"/>
    <w:rsid w:val="08E03123"/>
    <w:rsid w:val="08E37BAD"/>
    <w:rsid w:val="08E55413"/>
    <w:rsid w:val="08EE2ED2"/>
    <w:rsid w:val="08F869E1"/>
    <w:rsid w:val="08FB28C9"/>
    <w:rsid w:val="090B2BE5"/>
    <w:rsid w:val="090F5236"/>
    <w:rsid w:val="09133D59"/>
    <w:rsid w:val="0924260A"/>
    <w:rsid w:val="092553BF"/>
    <w:rsid w:val="09294F7D"/>
    <w:rsid w:val="092C61F8"/>
    <w:rsid w:val="09470D30"/>
    <w:rsid w:val="095C0F0C"/>
    <w:rsid w:val="09617498"/>
    <w:rsid w:val="09646BE3"/>
    <w:rsid w:val="09674661"/>
    <w:rsid w:val="096B2177"/>
    <w:rsid w:val="0971372F"/>
    <w:rsid w:val="097E672F"/>
    <w:rsid w:val="09825F02"/>
    <w:rsid w:val="09A2613C"/>
    <w:rsid w:val="09AB6C45"/>
    <w:rsid w:val="09B01C47"/>
    <w:rsid w:val="09B854F9"/>
    <w:rsid w:val="09DE671F"/>
    <w:rsid w:val="09E20449"/>
    <w:rsid w:val="09E5085D"/>
    <w:rsid w:val="09FB5325"/>
    <w:rsid w:val="09FC388C"/>
    <w:rsid w:val="0A0F5E0F"/>
    <w:rsid w:val="0A153B05"/>
    <w:rsid w:val="0A2802DC"/>
    <w:rsid w:val="0A4B6F30"/>
    <w:rsid w:val="0A616EBE"/>
    <w:rsid w:val="0A665D1E"/>
    <w:rsid w:val="0A731B50"/>
    <w:rsid w:val="0A8D4756"/>
    <w:rsid w:val="0A8E34E6"/>
    <w:rsid w:val="0AB60DEE"/>
    <w:rsid w:val="0AB65565"/>
    <w:rsid w:val="0AC9278E"/>
    <w:rsid w:val="0AF74DB8"/>
    <w:rsid w:val="0B1A3243"/>
    <w:rsid w:val="0B2E106F"/>
    <w:rsid w:val="0B2F5F6B"/>
    <w:rsid w:val="0B3E5ECD"/>
    <w:rsid w:val="0B3F4A6A"/>
    <w:rsid w:val="0B5459A6"/>
    <w:rsid w:val="0B5950D6"/>
    <w:rsid w:val="0B61638C"/>
    <w:rsid w:val="0B724963"/>
    <w:rsid w:val="0B725220"/>
    <w:rsid w:val="0B7D64C0"/>
    <w:rsid w:val="0B802D0D"/>
    <w:rsid w:val="0B846E46"/>
    <w:rsid w:val="0B8C268A"/>
    <w:rsid w:val="0B8D5FD9"/>
    <w:rsid w:val="0B9641FD"/>
    <w:rsid w:val="0B9A6376"/>
    <w:rsid w:val="0B9C3E91"/>
    <w:rsid w:val="0BBC467A"/>
    <w:rsid w:val="0BC176FB"/>
    <w:rsid w:val="0BD23E81"/>
    <w:rsid w:val="0BF37D09"/>
    <w:rsid w:val="0BF41031"/>
    <w:rsid w:val="0BF80469"/>
    <w:rsid w:val="0C0C5682"/>
    <w:rsid w:val="0C1D57F9"/>
    <w:rsid w:val="0C373E6B"/>
    <w:rsid w:val="0C5640FE"/>
    <w:rsid w:val="0C684AC1"/>
    <w:rsid w:val="0C7962B1"/>
    <w:rsid w:val="0C7A666C"/>
    <w:rsid w:val="0C7D5162"/>
    <w:rsid w:val="0C867BFF"/>
    <w:rsid w:val="0C881F1B"/>
    <w:rsid w:val="0C953742"/>
    <w:rsid w:val="0C96001A"/>
    <w:rsid w:val="0CA242EA"/>
    <w:rsid w:val="0CB10B0C"/>
    <w:rsid w:val="0CB30E04"/>
    <w:rsid w:val="0CB56CC1"/>
    <w:rsid w:val="0CB6043F"/>
    <w:rsid w:val="0CC66B41"/>
    <w:rsid w:val="0CE077FD"/>
    <w:rsid w:val="0D0E0978"/>
    <w:rsid w:val="0D141518"/>
    <w:rsid w:val="0D1561A4"/>
    <w:rsid w:val="0D225A10"/>
    <w:rsid w:val="0D2706A2"/>
    <w:rsid w:val="0D3B5CCB"/>
    <w:rsid w:val="0D495A0D"/>
    <w:rsid w:val="0D4D2BE5"/>
    <w:rsid w:val="0D4F749B"/>
    <w:rsid w:val="0D613BA3"/>
    <w:rsid w:val="0D744565"/>
    <w:rsid w:val="0D78361E"/>
    <w:rsid w:val="0D7F564D"/>
    <w:rsid w:val="0D835665"/>
    <w:rsid w:val="0D955077"/>
    <w:rsid w:val="0D957F13"/>
    <w:rsid w:val="0D9D0D63"/>
    <w:rsid w:val="0DAC6DFF"/>
    <w:rsid w:val="0DB243FB"/>
    <w:rsid w:val="0DBC49CF"/>
    <w:rsid w:val="0DC3083F"/>
    <w:rsid w:val="0DDB3390"/>
    <w:rsid w:val="0DE052FE"/>
    <w:rsid w:val="0DFF2B1F"/>
    <w:rsid w:val="0E08297D"/>
    <w:rsid w:val="0E131CA0"/>
    <w:rsid w:val="0E214766"/>
    <w:rsid w:val="0E2340BB"/>
    <w:rsid w:val="0E3330D0"/>
    <w:rsid w:val="0E3916C1"/>
    <w:rsid w:val="0E440278"/>
    <w:rsid w:val="0E4E5304"/>
    <w:rsid w:val="0E537C3C"/>
    <w:rsid w:val="0E5576D4"/>
    <w:rsid w:val="0E7413AC"/>
    <w:rsid w:val="0E7519BC"/>
    <w:rsid w:val="0E992415"/>
    <w:rsid w:val="0E9E4D5A"/>
    <w:rsid w:val="0EA91DC7"/>
    <w:rsid w:val="0EAA7EC3"/>
    <w:rsid w:val="0EC81E9E"/>
    <w:rsid w:val="0EC82AA3"/>
    <w:rsid w:val="0ECE66B5"/>
    <w:rsid w:val="0EDC2C57"/>
    <w:rsid w:val="0EDD7052"/>
    <w:rsid w:val="0EE5481D"/>
    <w:rsid w:val="0EF72277"/>
    <w:rsid w:val="0EFC7665"/>
    <w:rsid w:val="0F005A4B"/>
    <w:rsid w:val="0F11785B"/>
    <w:rsid w:val="0F193A29"/>
    <w:rsid w:val="0F21557B"/>
    <w:rsid w:val="0F372967"/>
    <w:rsid w:val="0F3747E7"/>
    <w:rsid w:val="0F3D56F1"/>
    <w:rsid w:val="0F5107D2"/>
    <w:rsid w:val="0F5413E6"/>
    <w:rsid w:val="0F5923CF"/>
    <w:rsid w:val="0F5963C8"/>
    <w:rsid w:val="0F5D690E"/>
    <w:rsid w:val="0F6306BA"/>
    <w:rsid w:val="0F8F0E66"/>
    <w:rsid w:val="0F8F24C0"/>
    <w:rsid w:val="0F906704"/>
    <w:rsid w:val="0FDA7DDA"/>
    <w:rsid w:val="0FE30C1D"/>
    <w:rsid w:val="0FF721A8"/>
    <w:rsid w:val="0FFA1150"/>
    <w:rsid w:val="10265FA2"/>
    <w:rsid w:val="10490BAD"/>
    <w:rsid w:val="105825AE"/>
    <w:rsid w:val="106C0466"/>
    <w:rsid w:val="107E2741"/>
    <w:rsid w:val="108F05CA"/>
    <w:rsid w:val="109241A4"/>
    <w:rsid w:val="109615A9"/>
    <w:rsid w:val="109658C1"/>
    <w:rsid w:val="10971298"/>
    <w:rsid w:val="10A81A96"/>
    <w:rsid w:val="10C9379F"/>
    <w:rsid w:val="10D2232B"/>
    <w:rsid w:val="10D6699E"/>
    <w:rsid w:val="10D902DE"/>
    <w:rsid w:val="10E63E4A"/>
    <w:rsid w:val="1106057C"/>
    <w:rsid w:val="11104883"/>
    <w:rsid w:val="11291D63"/>
    <w:rsid w:val="112D72C6"/>
    <w:rsid w:val="113F3856"/>
    <w:rsid w:val="114A5892"/>
    <w:rsid w:val="1155323D"/>
    <w:rsid w:val="11683FF9"/>
    <w:rsid w:val="118038D3"/>
    <w:rsid w:val="118C0750"/>
    <w:rsid w:val="119229CC"/>
    <w:rsid w:val="11A17658"/>
    <w:rsid w:val="11A50508"/>
    <w:rsid w:val="11A63D04"/>
    <w:rsid w:val="11E2669D"/>
    <w:rsid w:val="11FD3DC0"/>
    <w:rsid w:val="120639A8"/>
    <w:rsid w:val="12121726"/>
    <w:rsid w:val="121408DF"/>
    <w:rsid w:val="122250B4"/>
    <w:rsid w:val="123E5A4F"/>
    <w:rsid w:val="12447798"/>
    <w:rsid w:val="125D4125"/>
    <w:rsid w:val="12771554"/>
    <w:rsid w:val="127B3BB4"/>
    <w:rsid w:val="12AA1F62"/>
    <w:rsid w:val="12AE4121"/>
    <w:rsid w:val="12B36F5A"/>
    <w:rsid w:val="12B51A8D"/>
    <w:rsid w:val="12B63F3E"/>
    <w:rsid w:val="12BB4A97"/>
    <w:rsid w:val="12C041D4"/>
    <w:rsid w:val="12CF1D40"/>
    <w:rsid w:val="12F14732"/>
    <w:rsid w:val="12F7602D"/>
    <w:rsid w:val="12FD27F6"/>
    <w:rsid w:val="13437E80"/>
    <w:rsid w:val="134C3538"/>
    <w:rsid w:val="134E54BA"/>
    <w:rsid w:val="13583391"/>
    <w:rsid w:val="135A7F84"/>
    <w:rsid w:val="137F4008"/>
    <w:rsid w:val="13866322"/>
    <w:rsid w:val="1390333E"/>
    <w:rsid w:val="139C110B"/>
    <w:rsid w:val="13A51648"/>
    <w:rsid w:val="13BE3B38"/>
    <w:rsid w:val="13C30FC1"/>
    <w:rsid w:val="13CD4D8B"/>
    <w:rsid w:val="13E476E4"/>
    <w:rsid w:val="13E963AA"/>
    <w:rsid w:val="13F672DD"/>
    <w:rsid w:val="13FB7B95"/>
    <w:rsid w:val="13FF44D4"/>
    <w:rsid w:val="140A2CA4"/>
    <w:rsid w:val="140C5848"/>
    <w:rsid w:val="1415743A"/>
    <w:rsid w:val="141B497D"/>
    <w:rsid w:val="1421569D"/>
    <w:rsid w:val="14215C68"/>
    <w:rsid w:val="1423329C"/>
    <w:rsid w:val="14480142"/>
    <w:rsid w:val="144E5CD4"/>
    <w:rsid w:val="14510CDA"/>
    <w:rsid w:val="145521C1"/>
    <w:rsid w:val="145B0E4C"/>
    <w:rsid w:val="145F0D59"/>
    <w:rsid w:val="14646AFE"/>
    <w:rsid w:val="147A1FC8"/>
    <w:rsid w:val="1483457B"/>
    <w:rsid w:val="14907687"/>
    <w:rsid w:val="14933D0B"/>
    <w:rsid w:val="1497284C"/>
    <w:rsid w:val="14976030"/>
    <w:rsid w:val="149B6760"/>
    <w:rsid w:val="149D2922"/>
    <w:rsid w:val="14A3727B"/>
    <w:rsid w:val="14BF7340"/>
    <w:rsid w:val="14CA4A78"/>
    <w:rsid w:val="14D5440D"/>
    <w:rsid w:val="14D87DF4"/>
    <w:rsid w:val="14E21050"/>
    <w:rsid w:val="14E45DBB"/>
    <w:rsid w:val="14F13DA6"/>
    <w:rsid w:val="14FF6FC2"/>
    <w:rsid w:val="15060BB2"/>
    <w:rsid w:val="150824BE"/>
    <w:rsid w:val="15220493"/>
    <w:rsid w:val="15222491"/>
    <w:rsid w:val="15286C92"/>
    <w:rsid w:val="1529100F"/>
    <w:rsid w:val="1534525F"/>
    <w:rsid w:val="153C7D33"/>
    <w:rsid w:val="15525599"/>
    <w:rsid w:val="155C1FAD"/>
    <w:rsid w:val="156063FA"/>
    <w:rsid w:val="15647A16"/>
    <w:rsid w:val="156506C2"/>
    <w:rsid w:val="156F1F39"/>
    <w:rsid w:val="157674F6"/>
    <w:rsid w:val="157A419A"/>
    <w:rsid w:val="158270AF"/>
    <w:rsid w:val="158E79FA"/>
    <w:rsid w:val="158F210D"/>
    <w:rsid w:val="159427E9"/>
    <w:rsid w:val="15A64D71"/>
    <w:rsid w:val="15AA1B7E"/>
    <w:rsid w:val="15BB0608"/>
    <w:rsid w:val="15BB7F5B"/>
    <w:rsid w:val="15C225B8"/>
    <w:rsid w:val="15D44A58"/>
    <w:rsid w:val="15DD5A1F"/>
    <w:rsid w:val="15E12A88"/>
    <w:rsid w:val="15E95672"/>
    <w:rsid w:val="15F9350E"/>
    <w:rsid w:val="15F9409B"/>
    <w:rsid w:val="15FF6183"/>
    <w:rsid w:val="16037D18"/>
    <w:rsid w:val="16054980"/>
    <w:rsid w:val="160571EE"/>
    <w:rsid w:val="161D609B"/>
    <w:rsid w:val="16271D63"/>
    <w:rsid w:val="162A3755"/>
    <w:rsid w:val="164B1111"/>
    <w:rsid w:val="1654369C"/>
    <w:rsid w:val="165B2ECB"/>
    <w:rsid w:val="165E7351"/>
    <w:rsid w:val="1661285E"/>
    <w:rsid w:val="1677642A"/>
    <w:rsid w:val="167A7800"/>
    <w:rsid w:val="16BD2FB9"/>
    <w:rsid w:val="16C05D40"/>
    <w:rsid w:val="16C746FA"/>
    <w:rsid w:val="16C9246D"/>
    <w:rsid w:val="16D96177"/>
    <w:rsid w:val="16DB2490"/>
    <w:rsid w:val="16DE0A1B"/>
    <w:rsid w:val="16E7731D"/>
    <w:rsid w:val="16EE2B7A"/>
    <w:rsid w:val="17060D55"/>
    <w:rsid w:val="172214A5"/>
    <w:rsid w:val="1723727A"/>
    <w:rsid w:val="17276F5B"/>
    <w:rsid w:val="17356295"/>
    <w:rsid w:val="174F4BA1"/>
    <w:rsid w:val="175A4276"/>
    <w:rsid w:val="1764674F"/>
    <w:rsid w:val="176C095E"/>
    <w:rsid w:val="1785675F"/>
    <w:rsid w:val="178E4F46"/>
    <w:rsid w:val="178F5381"/>
    <w:rsid w:val="179855D1"/>
    <w:rsid w:val="179F1E7A"/>
    <w:rsid w:val="17A37760"/>
    <w:rsid w:val="17A613DC"/>
    <w:rsid w:val="17AA27DB"/>
    <w:rsid w:val="17AF2DFF"/>
    <w:rsid w:val="17B943BD"/>
    <w:rsid w:val="17C527E0"/>
    <w:rsid w:val="17DD5D9F"/>
    <w:rsid w:val="18072BBA"/>
    <w:rsid w:val="180B6554"/>
    <w:rsid w:val="180B753C"/>
    <w:rsid w:val="181A753A"/>
    <w:rsid w:val="1831099E"/>
    <w:rsid w:val="18344379"/>
    <w:rsid w:val="184061B8"/>
    <w:rsid w:val="184E13FF"/>
    <w:rsid w:val="18675E2F"/>
    <w:rsid w:val="186840DA"/>
    <w:rsid w:val="186A7F3C"/>
    <w:rsid w:val="188A0D46"/>
    <w:rsid w:val="188D7449"/>
    <w:rsid w:val="189553E8"/>
    <w:rsid w:val="189A62E8"/>
    <w:rsid w:val="18A64E26"/>
    <w:rsid w:val="18AC426F"/>
    <w:rsid w:val="18B43583"/>
    <w:rsid w:val="18D71037"/>
    <w:rsid w:val="18D76F2C"/>
    <w:rsid w:val="18EF4764"/>
    <w:rsid w:val="18F062F7"/>
    <w:rsid w:val="18F279A0"/>
    <w:rsid w:val="191372F1"/>
    <w:rsid w:val="191F2375"/>
    <w:rsid w:val="192A6B82"/>
    <w:rsid w:val="192A78E5"/>
    <w:rsid w:val="192C06DB"/>
    <w:rsid w:val="192F0BCD"/>
    <w:rsid w:val="19412402"/>
    <w:rsid w:val="195528E8"/>
    <w:rsid w:val="19607D81"/>
    <w:rsid w:val="19640C89"/>
    <w:rsid w:val="196B73C9"/>
    <w:rsid w:val="197B5DCD"/>
    <w:rsid w:val="197D1DB8"/>
    <w:rsid w:val="199503FD"/>
    <w:rsid w:val="19A45D24"/>
    <w:rsid w:val="19AF5CF6"/>
    <w:rsid w:val="19C63D4F"/>
    <w:rsid w:val="19C65E12"/>
    <w:rsid w:val="19C735BB"/>
    <w:rsid w:val="19DA3A4C"/>
    <w:rsid w:val="19E63640"/>
    <w:rsid w:val="19ED2D17"/>
    <w:rsid w:val="19F256A0"/>
    <w:rsid w:val="19F3723A"/>
    <w:rsid w:val="1A031334"/>
    <w:rsid w:val="1A0A0564"/>
    <w:rsid w:val="1A1D1EC7"/>
    <w:rsid w:val="1A3F5603"/>
    <w:rsid w:val="1A454D8D"/>
    <w:rsid w:val="1A531553"/>
    <w:rsid w:val="1A6A2C78"/>
    <w:rsid w:val="1A7728EC"/>
    <w:rsid w:val="1A806B5C"/>
    <w:rsid w:val="1A8C67DA"/>
    <w:rsid w:val="1A941D78"/>
    <w:rsid w:val="1A9773C0"/>
    <w:rsid w:val="1A9B27DB"/>
    <w:rsid w:val="1AA54D0B"/>
    <w:rsid w:val="1AAE7509"/>
    <w:rsid w:val="1AAF6D55"/>
    <w:rsid w:val="1AB92AF5"/>
    <w:rsid w:val="1AC32451"/>
    <w:rsid w:val="1AC63647"/>
    <w:rsid w:val="1AD3707B"/>
    <w:rsid w:val="1ADC0421"/>
    <w:rsid w:val="1AE00854"/>
    <w:rsid w:val="1AEA71EF"/>
    <w:rsid w:val="1AEA7C79"/>
    <w:rsid w:val="1AF16F9C"/>
    <w:rsid w:val="1AF50990"/>
    <w:rsid w:val="1B0D5CFB"/>
    <w:rsid w:val="1B217891"/>
    <w:rsid w:val="1B2516D5"/>
    <w:rsid w:val="1B2B089B"/>
    <w:rsid w:val="1B371569"/>
    <w:rsid w:val="1B3C4343"/>
    <w:rsid w:val="1B3F102F"/>
    <w:rsid w:val="1B4E4B33"/>
    <w:rsid w:val="1B4E745B"/>
    <w:rsid w:val="1B6B549A"/>
    <w:rsid w:val="1B7E5BC4"/>
    <w:rsid w:val="1B870B5B"/>
    <w:rsid w:val="1B8B6B38"/>
    <w:rsid w:val="1B9A27F5"/>
    <w:rsid w:val="1BA220C5"/>
    <w:rsid w:val="1BA71412"/>
    <w:rsid w:val="1BBC09F6"/>
    <w:rsid w:val="1BBE4801"/>
    <w:rsid w:val="1BC7007B"/>
    <w:rsid w:val="1BCF516C"/>
    <w:rsid w:val="1BD34730"/>
    <w:rsid w:val="1BDF455D"/>
    <w:rsid w:val="1BEE6734"/>
    <w:rsid w:val="1C000717"/>
    <w:rsid w:val="1C1A373E"/>
    <w:rsid w:val="1C1D5D24"/>
    <w:rsid w:val="1C297CFC"/>
    <w:rsid w:val="1C2E07C6"/>
    <w:rsid w:val="1C3571F6"/>
    <w:rsid w:val="1C3672FA"/>
    <w:rsid w:val="1C3A751E"/>
    <w:rsid w:val="1C423FC4"/>
    <w:rsid w:val="1C47233F"/>
    <w:rsid w:val="1C4C1E62"/>
    <w:rsid w:val="1C5D00DA"/>
    <w:rsid w:val="1C6441F0"/>
    <w:rsid w:val="1C791088"/>
    <w:rsid w:val="1C7A307B"/>
    <w:rsid w:val="1C7D0C1A"/>
    <w:rsid w:val="1C7E2DD6"/>
    <w:rsid w:val="1C8561C1"/>
    <w:rsid w:val="1C905109"/>
    <w:rsid w:val="1CA53FA1"/>
    <w:rsid w:val="1CAA0F65"/>
    <w:rsid w:val="1CAD4CCB"/>
    <w:rsid w:val="1CAF7573"/>
    <w:rsid w:val="1CCC40C9"/>
    <w:rsid w:val="1CDD5D84"/>
    <w:rsid w:val="1CE07627"/>
    <w:rsid w:val="1D0B67C5"/>
    <w:rsid w:val="1D186F9D"/>
    <w:rsid w:val="1D1C598A"/>
    <w:rsid w:val="1D3C598A"/>
    <w:rsid w:val="1D504421"/>
    <w:rsid w:val="1D7E7249"/>
    <w:rsid w:val="1D7F6660"/>
    <w:rsid w:val="1D956B63"/>
    <w:rsid w:val="1DA155EF"/>
    <w:rsid w:val="1DA251E1"/>
    <w:rsid w:val="1DA67F64"/>
    <w:rsid w:val="1DA838FE"/>
    <w:rsid w:val="1DA93704"/>
    <w:rsid w:val="1DAE4E5A"/>
    <w:rsid w:val="1DB875D1"/>
    <w:rsid w:val="1DC5127B"/>
    <w:rsid w:val="1DC664F6"/>
    <w:rsid w:val="1DDE1A57"/>
    <w:rsid w:val="1DE009E6"/>
    <w:rsid w:val="1DE4729F"/>
    <w:rsid w:val="1DF679C8"/>
    <w:rsid w:val="1E1B2BD7"/>
    <w:rsid w:val="1E1F4CFB"/>
    <w:rsid w:val="1E224F27"/>
    <w:rsid w:val="1E2A7432"/>
    <w:rsid w:val="1E343C5D"/>
    <w:rsid w:val="1E37411F"/>
    <w:rsid w:val="1E407993"/>
    <w:rsid w:val="1E5E301B"/>
    <w:rsid w:val="1E634732"/>
    <w:rsid w:val="1E6F06AB"/>
    <w:rsid w:val="1E752FA6"/>
    <w:rsid w:val="1E775EC4"/>
    <w:rsid w:val="1E814D75"/>
    <w:rsid w:val="1E826F9E"/>
    <w:rsid w:val="1E8718D1"/>
    <w:rsid w:val="1ECF1323"/>
    <w:rsid w:val="1ECF4A99"/>
    <w:rsid w:val="1ED12C2B"/>
    <w:rsid w:val="1EDC33BC"/>
    <w:rsid w:val="1EE21314"/>
    <w:rsid w:val="1EEF50E7"/>
    <w:rsid w:val="1EF72D37"/>
    <w:rsid w:val="1F101F77"/>
    <w:rsid w:val="1F211865"/>
    <w:rsid w:val="1F295D72"/>
    <w:rsid w:val="1F371717"/>
    <w:rsid w:val="1F4325C8"/>
    <w:rsid w:val="1F520B16"/>
    <w:rsid w:val="1F595BBB"/>
    <w:rsid w:val="1F7044DA"/>
    <w:rsid w:val="1F777E85"/>
    <w:rsid w:val="1F782E4D"/>
    <w:rsid w:val="1F7C7957"/>
    <w:rsid w:val="1FC127CE"/>
    <w:rsid w:val="1FD21E35"/>
    <w:rsid w:val="1FD96681"/>
    <w:rsid w:val="1FE10390"/>
    <w:rsid w:val="1FE54DBA"/>
    <w:rsid w:val="1FE73560"/>
    <w:rsid w:val="1FEE7A9C"/>
    <w:rsid w:val="200E58BD"/>
    <w:rsid w:val="2041466C"/>
    <w:rsid w:val="20496BB2"/>
    <w:rsid w:val="204C064C"/>
    <w:rsid w:val="205164A7"/>
    <w:rsid w:val="2061396C"/>
    <w:rsid w:val="206D4243"/>
    <w:rsid w:val="20707670"/>
    <w:rsid w:val="207714C5"/>
    <w:rsid w:val="207B590B"/>
    <w:rsid w:val="2090238B"/>
    <w:rsid w:val="209A2CD8"/>
    <w:rsid w:val="20A434B3"/>
    <w:rsid w:val="20AB0E60"/>
    <w:rsid w:val="20AC2B89"/>
    <w:rsid w:val="20BA4AFB"/>
    <w:rsid w:val="20BA6502"/>
    <w:rsid w:val="20CD6B95"/>
    <w:rsid w:val="20CD7D4E"/>
    <w:rsid w:val="20E00C0C"/>
    <w:rsid w:val="20E20BBA"/>
    <w:rsid w:val="20E737F7"/>
    <w:rsid w:val="20EC03B6"/>
    <w:rsid w:val="20EE04E5"/>
    <w:rsid w:val="21297D3A"/>
    <w:rsid w:val="212E17DE"/>
    <w:rsid w:val="212E7692"/>
    <w:rsid w:val="213271D8"/>
    <w:rsid w:val="213C42D1"/>
    <w:rsid w:val="213E655D"/>
    <w:rsid w:val="214D4FE0"/>
    <w:rsid w:val="215026E7"/>
    <w:rsid w:val="21592706"/>
    <w:rsid w:val="216D7544"/>
    <w:rsid w:val="21712A16"/>
    <w:rsid w:val="2173162C"/>
    <w:rsid w:val="21825FF7"/>
    <w:rsid w:val="218E2266"/>
    <w:rsid w:val="21900AEB"/>
    <w:rsid w:val="2194776B"/>
    <w:rsid w:val="21B80AA5"/>
    <w:rsid w:val="21D2685E"/>
    <w:rsid w:val="21FF7518"/>
    <w:rsid w:val="22026AE6"/>
    <w:rsid w:val="22095360"/>
    <w:rsid w:val="2214054C"/>
    <w:rsid w:val="22145011"/>
    <w:rsid w:val="221703FC"/>
    <w:rsid w:val="222A0690"/>
    <w:rsid w:val="222A56CF"/>
    <w:rsid w:val="22305995"/>
    <w:rsid w:val="2240392C"/>
    <w:rsid w:val="22491AE1"/>
    <w:rsid w:val="225216B5"/>
    <w:rsid w:val="225E20C5"/>
    <w:rsid w:val="227B42A0"/>
    <w:rsid w:val="228A40D4"/>
    <w:rsid w:val="228F22EB"/>
    <w:rsid w:val="228F6A6B"/>
    <w:rsid w:val="22921209"/>
    <w:rsid w:val="22922A7B"/>
    <w:rsid w:val="22A03D45"/>
    <w:rsid w:val="22A379E2"/>
    <w:rsid w:val="22A574EB"/>
    <w:rsid w:val="22A60967"/>
    <w:rsid w:val="22B37446"/>
    <w:rsid w:val="22BB2C46"/>
    <w:rsid w:val="22C750B8"/>
    <w:rsid w:val="22CB0F22"/>
    <w:rsid w:val="22D126DE"/>
    <w:rsid w:val="22D279A8"/>
    <w:rsid w:val="22DD7C0E"/>
    <w:rsid w:val="22DE275C"/>
    <w:rsid w:val="22F05B87"/>
    <w:rsid w:val="22F44E5C"/>
    <w:rsid w:val="22F960C1"/>
    <w:rsid w:val="23034661"/>
    <w:rsid w:val="23047581"/>
    <w:rsid w:val="230511FB"/>
    <w:rsid w:val="230E6CDE"/>
    <w:rsid w:val="23196691"/>
    <w:rsid w:val="231D7D99"/>
    <w:rsid w:val="233F7861"/>
    <w:rsid w:val="2342728C"/>
    <w:rsid w:val="234B015E"/>
    <w:rsid w:val="234F141B"/>
    <w:rsid w:val="235408E6"/>
    <w:rsid w:val="236F7B2F"/>
    <w:rsid w:val="23774488"/>
    <w:rsid w:val="238070E3"/>
    <w:rsid w:val="23A308EE"/>
    <w:rsid w:val="23AD2144"/>
    <w:rsid w:val="23B07449"/>
    <w:rsid w:val="23CC55B1"/>
    <w:rsid w:val="23D60547"/>
    <w:rsid w:val="23EB0393"/>
    <w:rsid w:val="23EC61B5"/>
    <w:rsid w:val="23FD5BE3"/>
    <w:rsid w:val="24026629"/>
    <w:rsid w:val="24072EA9"/>
    <w:rsid w:val="242C1F21"/>
    <w:rsid w:val="2438587A"/>
    <w:rsid w:val="24386853"/>
    <w:rsid w:val="24396E2E"/>
    <w:rsid w:val="243E50DA"/>
    <w:rsid w:val="246D212F"/>
    <w:rsid w:val="24715F69"/>
    <w:rsid w:val="24760A5D"/>
    <w:rsid w:val="247D3288"/>
    <w:rsid w:val="24992B5E"/>
    <w:rsid w:val="24A9218A"/>
    <w:rsid w:val="24B140D4"/>
    <w:rsid w:val="24B33FFF"/>
    <w:rsid w:val="24BE0177"/>
    <w:rsid w:val="24C569C9"/>
    <w:rsid w:val="24C93BBB"/>
    <w:rsid w:val="24CA5234"/>
    <w:rsid w:val="24DE7825"/>
    <w:rsid w:val="24E61F36"/>
    <w:rsid w:val="24F17095"/>
    <w:rsid w:val="24F214B5"/>
    <w:rsid w:val="24F35147"/>
    <w:rsid w:val="24F7585F"/>
    <w:rsid w:val="24F907DC"/>
    <w:rsid w:val="250D35C2"/>
    <w:rsid w:val="252437DA"/>
    <w:rsid w:val="252A03F9"/>
    <w:rsid w:val="25324A24"/>
    <w:rsid w:val="25560FB4"/>
    <w:rsid w:val="255B68D6"/>
    <w:rsid w:val="256271F2"/>
    <w:rsid w:val="256E3452"/>
    <w:rsid w:val="25821C68"/>
    <w:rsid w:val="25A8298E"/>
    <w:rsid w:val="25AB42B8"/>
    <w:rsid w:val="25B022B3"/>
    <w:rsid w:val="25B74631"/>
    <w:rsid w:val="25B91E90"/>
    <w:rsid w:val="25CB53FE"/>
    <w:rsid w:val="25DD4552"/>
    <w:rsid w:val="25E513D9"/>
    <w:rsid w:val="25EE6A79"/>
    <w:rsid w:val="25EF43C8"/>
    <w:rsid w:val="25FA471E"/>
    <w:rsid w:val="26075FA8"/>
    <w:rsid w:val="2623756A"/>
    <w:rsid w:val="262E08BF"/>
    <w:rsid w:val="26310EA6"/>
    <w:rsid w:val="263951B2"/>
    <w:rsid w:val="263E55AD"/>
    <w:rsid w:val="264B37D3"/>
    <w:rsid w:val="265B2B39"/>
    <w:rsid w:val="267A7DED"/>
    <w:rsid w:val="267F4FDD"/>
    <w:rsid w:val="26942FFE"/>
    <w:rsid w:val="26965DCF"/>
    <w:rsid w:val="269A23BD"/>
    <w:rsid w:val="26CD5188"/>
    <w:rsid w:val="26D16230"/>
    <w:rsid w:val="26D609E2"/>
    <w:rsid w:val="26DC3B29"/>
    <w:rsid w:val="26DE1868"/>
    <w:rsid w:val="26ED14DB"/>
    <w:rsid w:val="270F3C75"/>
    <w:rsid w:val="27157D13"/>
    <w:rsid w:val="27183A77"/>
    <w:rsid w:val="27501DD7"/>
    <w:rsid w:val="27543CE2"/>
    <w:rsid w:val="27561F18"/>
    <w:rsid w:val="276136D1"/>
    <w:rsid w:val="2766357B"/>
    <w:rsid w:val="276C73F6"/>
    <w:rsid w:val="276F3F63"/>
    <w:rsid w:val="27814FF8"/>
    <w:rsid w:val="27885693"/>
    <w:rsid w:val="278E4856"/>
    <w:rsid w:val="27930B1B"/>
    <w:rsid w:val="27944036"/>
    <w:rsid w:val="279A6599"/>
    <w:rsid w:val="27A4419F"/>
    <w:rsid w:val="27A931B8"/>
    <w:rsid w:val="27AB7AFD"/>
    <w:rsid w:val="27AC12A6"/>
    <w:rsid w:val="27AD0102"/>
    <w:rsid w:val="27B64635"/>
    <w:rsid w:val="27B814C3"/>
    <w:rsid w:val="27BD0876"/>
    <w:rsid w:val="27C42CCD"/>
    <w:rsid w:val="27C957F9"/>
    <w:rsid w:val="27CE6762"/>
    <w:rsid w:val="27DB4443"/>
    <w:rsid w:val="27ED6C77"/>
    <w:rsid w:val="27EF2EB7"/>
    <w:rsid w:val="27F84FA1"/>
    <w:rsid w:val="27FC6995"/>
    <w:rsid w:val="28096EEE"/>
    <w:rsid w:val="28140998"/>
    <w:rsid w:val="281C525D"/>
    <w:rsid w:val="282B60A0"/>
    <w:rsid w:val="282D617B"/>
    <w:rsid w:val="283146AB"/>
    <w:rsid w:val="2834674F"/>
    <w:rsid w:val="283D5559"/>
    <w:rsid w:val="28460713"/>
    <w:rsid w:val="285279BC"/>
    <w:rsid w:val="28563053"/>
    <w:rsid w:val="285C7146"/>
    <w:rsid w:val="285D2A4F"/>
    <w:rsid w:val="28685F9C"/>
    <w:rsid w:val="286F24C0"/>
    <w:rsid w:val="288837AF"/>
    <w:rsid w:val="288B5171"/>
    <w:rsid w:val="288C6204"/>
    <w:rsid w:val="28954CDC"/>
    <w:rsid w:val="28A96A0F"/>
    <w:rsid w:val="28B71B2C"/>
    <w:rsid w:val="28C4207C"/>
    <w:rsid w:val="28C92B51"/>
    <w:rsid w:val="28D95DFB"/>
    <w:rsid w:val="28DD5033"/>
    <w:rsid w:val="28EE7A07"/>
    <w:rsid w:val="28FE675D"/>
    <w:rsid w:val="29003A13"/>
    <w:rsid w:val="29063378"/>
    <w:rsid w:val="29115557"/>
    <w:rsid w:val="29115F0D"/>
    <w:rsid w:val="29194F40"/>
    <w:rsid w:val="291D162A"/>
    <w:rsid w:val="291F3AAD"/>
    <w:rsid w:val="291F4F8E"/>
    <w:rsid w:val="292278A9"/>
    <w:rsid w:val="29284E13"/>
    <w:rsid w:val="29307D6E"/>
    <w:rsid w:val="293262FA"/>
    <w:rsid w:val="293C37C9"/>
    <w:rsid w:val="293C6591"/>
    <w:rsid w:val="294D06B9"/>
    <w:rsid w:val="2957531C"/>
    <w:rsid w:val="298C2425"/>
    <w:rsid w:val="29A113D7"/>
    <w:rsid w:val="29A14B0F"/>
    <w:rsid w:val="29AF4C6B"/>
    <w:rsid w:val="29BC60F0"/>
    <w:rsid w:val="29C74C47"/>
    <w:rsid w:val="29CD4516"/>
    <w:rsid w:val="29D64532"/>
    <w:rsid w:val="29DA7956"/>
    <w:rsid w:val="29E94589"/>
    <w:rsid w:val="2A155F81"/>
    <w:rsid w:val="2A17370C"/>
    <w:rsid w:val="2A1E2DE0"/>
    <w:rsid w:val="2A250847"/>
    <w:rsid w:val="2A2B222C"/>
    <w:rsid w:val="2A331695"/>
    <w:rsid w:val="2A442E66"/>
    <w:rsid w:val="2A4A1ED4"/>
    <w:rsid w:val="2A4C79F4"/>
    <w:rsid w:val="2A553548"/>
    <w:rsid w:val="2A5830D9"/>
    <w:rsid w:val="2A7049D1"/>
    <w:rsid w:val="2A7D78B2"/>
    <w:rsid w:val="2A970008"/>
    <w:rsid w:val="2AA60E99"/>
    <w:rsid w:val="2AAE5692"/>
    <w:rsid w:val="2AB04251"/>
    <w:rsid w:val="2AB04D93"/>
    <w:rsid w:val="2AB4611E"/>
    <w:rsid w:val="2ABE7215"/>
    <w:rsid w:val="2AC7659F"/>
    <w:rsid w:val="2AD76897"/>
    <w:rsid w:val="2ADB482F"/>
    <w:rsid w:val="2AE01B62"/>
    <w:rsid w:val="2AE558B3"/>
    <w:rsid w:val="2AE8229B"/>
    <w:rsid w:val="2AE92316"/>
    <w:rsid w:val="2AEC42E5"/>
    <w:rsid w:val="2AED4F27"/>
    <w:rsid w:val="2B034D47"/>
    <w:rsid w:val="2B041D0A"/>
    <w:rsid w:val="2B07735B"/>
    <w:rsid w:val="2B2629D8"/>
    <w:rsid w:val="2B271F5E"/>
    <w:rsid w:val="2B2D1028"/>
    <w:rsid w:val="2B2E3C18"/>
    <w:rsid w:val="2B406C5D"/>
    <w:rsid w:val="2B4D413E"/>
    <w:rsid w:val="2B5B5A00"/>
    <w:rsid w:val="2B60240F"/>
    <w:rsid w:val="2B641C02"/>
    <w:rsid w:val="2B6F681F"/>
    <w:rsid w:val="2B8164B4"/>
    <w:rsid w:val="2B8302EB"/>
    <w:rsid w:val="2B844BD6"/>
    <w:rsid w:val="2B893BA3"/>
    <w:rsid w:val="2B923A1C"/>
    <w:rsid w:val="2B992A15"/>
    <w:rsid w:val="2B9C061A"/>
    <w:rsid w:val="2B9E2538"/>
    <w:rsid w:val="2BBC1D86"/>
    <w:rsid w:val="2BC82480"/>
    <w:rsid w:val="2BCB657F"/>
    <w:rsid w:val="2BEB375B"/>
    <w:rsid w:val="2BEB41DF"/>
    <w:rsid w:val="2BFB0E99"/>
    <w:rsid w:val="2C07332F"/>
    <w:rsid w:val="2C0C4D11"/>
    <w:rsid w:val="2C1A5D63"/>
    <w:rsid w:val="2C2907BF"/>
    <w:rsid w:val="2C2A3701"/>
    <w:rsid w:val="2C3141F7"/>
    <w:rsid w:val="2C3E1BC4"/>
    <w:rsid w:val="2C45636A"/>
    <w:rsid w:val="2C536973"/>
    <w:rsid w:val="2C5A1C73"/>
    <w:rsid w:val="2C5A6041"/>
    <w:rsid w:val="2C7208C6"/>
    <w:rsid w:val="2C80477B"/>
    <w:rsid w:val="2C852D34"/>
    <w:rsid w:val="2C8F4F35"/>
    <w:rsid w:val="2CA73FE3"/>
    <w:rsid w:val="2CAD6FE3"/>
    <w:rsid w:val="2CC91D44"/>
    <w:rsid w:val="2CD46AFB"/>
    <w:rsid w:val="2CD53BCE"/>
    <w:rsid w:val="2CDC2898"/>
    <w:rsid w:val="2CE15438"/>
    <w:rsid w:val="2CF86901"/>
    <w:rsid w:val="2CFC3A5A"/>
    <w:rsid w:val="2D151F6D"/>
    <w:rsid w:val="2D1D4166"/>
    <w:rsid w:val="2D214A86"/>
    <w:rsid w:val="2D291F09"/>
    <w:rsid w:val="2D3416FA"/>
    <w:rsid w:val="2D36293A"/>
    <w:rsid w:val="2D402CFE"/>
    <w:rsid w:val="2D461EFE"/>
    <w:rsid w:val="2D5152AE"/>
    <w:rsid w:val="2D555CB7"/>
    <w:rsid w:val="2D595EBC"/>
    <w:rsid w:val="2D5E586A"/>
    <w:rsid w:val="2D61248D"/>
    <w:rsid w:val="2D68440E"/>
    <w:rsid w:val="2D6D5152"/>
    <w:rsid w:val="2D812190"/>
    <w:rsid w:val="2D917243"/>
    <w:rsid w:val="2DA94150"/>
    <w:rsid w:val="2DBB0B00"/>
    <w:rsid w:val="2DD854F5"/>
    <w:rsid w:val="2DD90BA6"/>
    <w:rsid w:val="2DEA643F"/>
    <w:rsid w:val="2E000AC6"/>
    <w:rsid w:val="2E090B97"/>
    <w:rsid w:val="2E0C79CF"/>
    <w:rsid w:val="2E1176AC"/>
    <w:rsid w:val="2E21674A"/>
    <w:rsid w:val="2E26750E"/>
    <w:rsid w:val="2E2701FF"/>
    <w:rsid w:val="2E273353"/>
    <w:rsid w:val="2E2D216F"/>
    <w:rsid w:val="2E3C11DA"/>
    <w:rsid w:val="2E3F7BC5"/>
    <w:rsid w:val="2E434249"/>
    <w:rsid w:val="2E51332D"/>
    <w:rsid w:val="2E613ECA"/>
    <w:rsid w:val="2E691006"/>
    <w:rsid w:val="2EA4705E"/>
    <w:rsid w:val="2EA5244A"/>
    <w:rsid w:val="2EB03B8C"/>
    <w:rsid w:val="2EC872A0"/>
    <w:rsid w:val="2ECB7AE0"/>
    <w:rsid w:val="2EDD247F"/>
    <w:rsid w:val="2EE13DEB"/>
    <w:rsid w:val="2EEA1087"/>
    <w:rsid w:val="2EEF5B78"/>
    <w:rsid w:val="2EF90C24"/>
    <w:rsid w:val="2EFB3516"/>
    <w:rsid w:val="2EFD4FC3"/>
    <w:rsid w:val="2F0E5D72"/>
    <w:rsid w:val="2F235269"/>
    <w:rsid w:val="2F322289"/>
    <w:rsid w:val="2F3770E3"/>
    <w:rsid w:val="2F413C94"/>
    <w:rsid w:val="2F494297"/>
    <w:rsid w:val="2F4B1C2D"/>
    <w:rsid w:val="2F5907B6"/>
    <w:rsid w:val="2F614136"/>
    <w:rsid w:val="2F691CE7"/>
    <w:rsid w:val="2F787B26"/>
    <w:rsid w:val="2F7D0DE5"/>
    <w:rsid w:val="2F7F3D54"/>
    <w:rsid w:val="2F8B2E0E"/>
    <w:rsid w:val="2F8E55F2"/>
    <w:rsid w:val="2F907976"/>
    <w:rsid w:val="2F914D18"/>
    <w:rsid w:val="2FA442D1"/>
    <w:rsid w:val="2FC15AF9"/>
    <w:rsid w:val="2FCF12B0"/>
    <w:rsid w:val="2FDC4E75"/>
    <w:rsid w:val="2FE27C57"/>
    <w:rsid w:val="2FF112AE"/>
    <w:rsid w:val="301334D4"/>
    <w:rsid w:val="302C5AB3"/>
    <w:rsid w:val="302F30EA"/>
    <w:rsid w:val="304570D6"/>
    <w:rsid w:val="30523FBD"/>
    <w:rsid w:val="3056178E"/>
    <w:rsid w:val="30571C73"/>
    <w:rsid w:val="305F2DE8"/>
    <w:rsid w:val="3063595B"/>
    <w:rsid w:val="306A1C37"/>
    <w:rsid w:val="307652C8"/>
    <w:rsid w:val="30790CC0"/>
    <w:rsid w:val="308B7DB2"/>
    <w:rsid w:val="30943D7F"/>
    <w:rsid w:val="309460D4"/>
    <w:rsid w:val="309C7501"/>
    <w:rsid w:val="30A375B7"/>
    <w:rsid w:val="30A70282"/>
    <w:rsid w:val="30A819D5"/>
    <w:rsid w:val="30AE3572"/>
    <w:rsid w:val="30DB63B0"/>
    <w:rsid w:val="30DC4E37"/>
    <w:rsid w:val="30DC72B8"/>
    <w:rsid w:val="30E21C94"/>
    <w:rsid w:val="30F80D4D"/>
    <w:rsid w:val="30FF1022"/>
    <w:rsid w:val="30FF1DEC"/>
    <w:rsid w:val="3103748A"/>
    <w:rsid w:val="310C0761"/>
    <w:rsid w:val="310D7287"/>
    <w:rsid w:val="311B77D4"/>
    <w:rsid w:val="312C2F69"/>
    <w:rsid w:val="313755DD"/>
    <w:rsid w:val="313A0372"/>
    <w:rsid w:val="31414D46"/>
    <w:rsid w:val="3160421C"/>
    <w:rsid w:val="3162168B"/>
    <w:rsid w:val="316535BE"/>
    <w:rsid w:val="316C26E3"/>
    <w:rsid w:val="31770A21"/>
    <w:rsid w:val="31B6217A"/>
    <w:rsid w:val="31BC4646"/>
    <w:rsid w:val="31BF532C"/>
    <w:rsid w:val="31E57565"/>
    <w:rsid w:val="31F27F9B"/>
    <w:rsid w:val="31F72F19"/>
    <w:rsid w:val="32127335"/>
    <w:rsid w:val="321A22CD"/>
    <w:rsid w:val="321E756D"/>
    <w:rsid w:val="322B0D3A"/>
    <w:rsid w:val="32305666"/>
    <w:rsid w:val="32452FD4"/>
    <w:rsid w:val="324D319C"/>
    <w:rsid w:val="3254692A"/>
    <w:rsid w:val="32582533"/>
    <w:rsid w:val="32601632"/>
    <w:rsid w:val="32743FF8"/>
    <w:rsid w:val="328D4D87"/>
    <w:rsid w:val="328F399D"/>
    <w:rsid w:val="32946609"/>
    <w:rsid w:val="32987EA1"/>
    <w:rsid w:val="32A54325"/>
    <w:rsid w:val="32A57DB8"/>
    <w:rsid w:val="32AD1732"/>
    <w:rsid w:val="32B21FB8"/>
    <w:rsid w:val="32D55D5C"/>
    <w:rsid w:val="32EC2013"/>
    <w:rsid w:val="32F7411E"/>
    <w:rsid w:val="33021368"/>
    <w:rsid w:val="330351F5"/>
    <w:rsid w:val="33093C5C"/>
    <w:rsid w:val="33121D18"/>
    <w:rsid w:val="33133DBA"/>
    <w:rsid w:val="33294831"/>
    <w:rsid w:val="332C5A43"/>
    <w:rsid w:val="33324BBF"/>
    <w:rsid w:val="334138EA"/>
    <w:rsid w:val="33491F36"/>
    <w:rsid w:val="3354569D"/>
    <w:rsid w:val="33664E15"/>
    <w:rsid w:val="336D5768"/>
    <w:rsid w:val="3373089A"/>
    <w:rsid w:val="337310CE"/>
    <w:rsid w:val="33883009"/>
    <w:rsid w:val="33917AD8"/>
    <w:rsid w:val="339433F2"/>
    <w:rsid w:val="339F751B"/>
    <w:rsid w:val="33A1777E"/>
    <w:rsid w:val="33B2596A"/>
    <w:rsid w:val="33B56E13"/>
    <w:rsid w:val="33BF1A08"/>
    <w:rsid w:val="33C24A9A"/>
    <w:rsid w:val="33C65B01"/>
    <w:rsid w:val="33CC2F57"/>
    <w:rsid w:val="33D07732"/>
    <w:rsid w:val="33D44147"/>
    <w:rsid w:val="33DE1333"/>
    <w:rsid w:val="33DF3033"/>
    <w:rsid w:val="33FA7A53"/>
    <w:rsid w:val="33FD1820"/>
    <w:rsid w:val="33FE59C9"/>
    <w:rsid w:val="34110FF9"/>
    <w:rsid w:val="3411186E"/>
    <w:rsid w:val="3421003E"/>
    <w:rsid w:val="342542D1"/>
    <w:rsid w:val="342B07D0"/>
    <w:rsid w:val="3431732F"/>
    <w:rsid w:val="34385515"/>
    <w:rsid w:val="344175CA"/>
    <w:rsid w:val="345968B4"/>
    <w:rsid w:val="346C2BDC"/>
    <w:rsid w:val="346F0383"/>
    <w:rsid w:val="34704206"/>
    <w:rsid w:val="34725BC1"/>
    <w:rsid w:val="347A4842"/>
    <w:rsid w:val="347C1F8E"/>
    <w:rsid w:val="349A14CC"/>
    <w:rsid w:val="349E15E4"/>
    <w:rsid w:val="349E4539"/>
    <w:rsid w:val="349E7311"/>
    <w:rsid w:val="34AC3B1F"/>
    <w:rsid w:val="34B32942"/>
    <w:rsid w:val="34BA5F8F"/>
    <w:rsid w:val="34C42666"/>
    <w:rsid w:val="34DB4489"/>
    <w:rsid w:val="34E63221"/>
    <w:rsid w:val="34EA3595"/>
    <w:rsid w:val="34F31159"/>
    <w:rsid w:val="34F61BA3"/>
    <w:rsid w:val="35015811"/>
    <w:rsid w:val="35045109"/>
    <w:rsid w:val="35063773"/>
    <w:rsid w:val="350C0171"/>
    <w:rsid w:val="35314625"/>
    <w:rsid w:val="35544143"/>
    <w:rsid w:val="3557388E"/>
    <w:rsid w:val="355831B8"/>
    <w:rsid w:val="35684E72"/>
    <w:rsid w:val="356D19BF"/>
    <w:rsid w:val="357201A0"/>
    <w:rsid w:val="35830EE1"/>
    <w:rsid w:val="35AE4747"/>
    <w:rsid w:val="35C64805"/>
    <w:rsid w:val="35D34EB8"/>
    <w:rsid w:val="35D43768"/>
    <w:rsid w:val="35E71299"/>
    <w:rsid w:val="35E72F09"/>
    <w:rsid w:val="35F26505"/>
    <w:rsid w:val="35FD0561"/>
    <w:rsid w:val="3617272C"/>
    <w:rsid w:val="361A0DD1"/>
    <w:rsid w:val="363A75C1"/>
    <w:rsid w:val="364C03A6"/>
    <w:rsid w:val="365B19BC"/>
    <w:rsid w:val="36607D2E"/>
    <w:rsid w:val="368E7AA5"/>
    <w:rsid w:val="36950F43"/>
    <w:rsid w:val="36B17531"/>
    <w:rsid w:val="36B46A81"/>
    <w:rsid w:val="36C223BE"/>
    <w:rsid w:val="36C257C0"/>
    <w:rsid w:val="36C62770"/>
    <w:rsid w:val="36CB0A48"/>
    <w:rsid w:val="36D44798"/>
    <w:rsid w:val="36D6647D"/>
    <w:rsid w:val="36ED1084"/>
    <w:rsid w:val="36EE6918"/>
    <w:rsid w:val="36F13745"/>
    <w:rsid w:val="36F34F7E"/>
    <w:rsid w:val="36FF7CEB"/>
    <w:rsid w:val="370B1A19"/>
    <w:rsid w:val="370C6890"/>
    <w:rsid w:val="371366D9"/>
    <w:rsid w:val="37185540"/>
    <w:rsid w:val="37194E97"/>
    <w:rsid w:val="371C32AC"/>
    <w:rsid w:val="371D6A40"/>
    <w:rsid w:val="37235D83"/>
    <w:rsid w:val="373C1BA5"/>
    <w:rsid w:val="373D426B"/>
    <w:rsid w:val="374D082D"/>
    <w:rsid w:val="375C3F67"/>
    <w:rsid w:val="375D1EA8"/>
    <w:rsid w:val="37836450"/>
    <w:rsid w:val="378A36A6"/>
    <w:rsid w:val="378E57E2"/>
    <w:rsid w:val="379452EB"/>
    <w:rsid w:val="379C6437"/>
    <w:rsid w:val="37A42BA6"/>
    <w:rsid w:val="37A522C1"/>
    <w:rsid w:val="37B272A7"/>
    <w:rsid w:val="37B67EF6"/>
    <w:rsid w:val="37BF2765"/>
    <w:rsid w:val="37BF395F"/>
    <w:rsid w:val="37C3034A"/>
    <w:rsid w:val="37CC5E94"/>
    <w:rsid w:val="37D664EB"/>
    <w:rsid w:val="37FC68A5"/>
    <w:rsid w:val="38012801"/>
    <w:rsid w:val="380A2593"/>
    <w:rsid w:val="380F4764"/>
    <w:rsid w:val="380F6191"/>
    <w:rsid w:val="38142A15"/>
    <w:rsid w:val="38166E46"/>
    <w:rsid w:val="381A0093"/>
    <w:rsid w:val="383266B3"/>
    <w:rsid w:val="38614D93"/>
    <w:rsid w:val="3863271E"/>
    <w:rsid w:val="386C1CFB"/>
    <w:rsid w:val="38804766"/>
    <w:rsid w:val="388B6EBF"/>
    <w:rsid w:val="388C38C8"/>
    <w:rsid w:val="388E116B"/>
    <w:rsid w:val="388E2E3C"/>
    <w:rsid w:val="388E6306"/>
    <w:rsid w:val="3891144C"/>
    <w:rsid w:val="38A343C3"/>
    <w:rsid w:val="38C927B2"/>
    <w:rsid w:val="38CA0360"/>
    <w:rsid w:val="38CA762F"/>
    <w:rsid w:val="38D02CFA"/>
    <w:rsid w:val="38DA32F7"/>
    <w:rsid w:val="38DC63BC"/>
    <w:rsid w:val="38E40513"/>
    <w:rsid w:val="38E5391E"/>
    <w:rsid w:val="38E73213"/>
    <w:rsid w:val="38F217F7"/>
    <w:rsid w:val="38FA7B59"/>
    <w:rsid w:val="38FF405F"/>
    <w:rsid w:val="39001510"/>
    <w:rsid w:val="391A7C24"/>
    <w:rsid w:val="391C7544"/>
    <w:rsid w:val="393853EE"/>
    <w:rsid w:val="393C349F"/>
    <w:rsid w:val="39414A49"/>
    <w:rsid w:val="39422F00"/>
    <w:rsid w:val="39474FFC"/>
    <w:rsid w:val="39485EE8"/>
    <w:rsid w:val="3977722F"/>
    <w:rsid w:val="399A11A1"/>
    <w:rsid w:val="39A12E64"/>
    <w:rsid w:val="39AC270E"/>
    <w:rsid w:val="39AC2D9C"/>
    <w:rsid w:val="39BC72AB"/>
    <w:rsid w:val="39BF0DA5"/>
    <w:rsid w:val="39C14647"/>
    <w:rsid w:val="39E030FB"/>
    <w:rsid w:val="39E551C2"/>
    <w:rsid w:val="39EE5D4E"/>
    <w:rsid w:val="3A004EFB"/>
    <w:rsid w:val="3A1D668F"/>
    <w:rsid w:val="3A217875"/>
    <w:rsid w:val="3A225CE3"/>
    <w:rsid w:val="3A280D85"/>
    <w:rsid w:val="3A3C4764"/>
    <w:rsid w:val="3A5A69AC"/>
    <w:rsid w:val="3A5C417E"/>
    <w:rsid w:val="3A651C7C"/>
    <w:rsid w:val="3A71417A"/>
    <w:rsid w:val="3A7473B8"/>
    <w:rsid w:val="3A8C19A6"/>
    <w:rsid w:val="3A985F9F"/>
    <w:rsid w:val="3A9929F2"/>
    <w:rsid w:val="3A9D79B4"/>
    <w:rsid w:val="3AA60A47"/>
    <w:rsid w:val="3AAE2D52"/>
    <w:rsid w:val="3ABD7DB0"/>
    <w:rsid w:val="3ABE7AAF"/>
    <w:rsid w:val="3AC24EB4"/>
    <w:rsid w:val="3AC60874"/>
    <w:rsid w:val="3AC906BD"/>
    <w:rsid w:val="3AC909EA"/>
    <w:rsid w:val="3ACA79CB"/>
    <w:rsid w:val="3ACD696C"/>
    <w:rsid w:val="3AF15211"/>
    <w:rsid w:val="3AF55289"/>
    <w:rsid w:val="3AF80E99"/>
    <w:rsid w:val="3B0048B4"/>
    <w:rsid w:val="3B13533E"/>
    <w:rsid w:val="3B1D04C9"/>
    <w:rsid w:val="3B27401A"/>
    <w:rsid w:val="3B3F122D"/>
    <w:rsid w:val="3B564493"/>
    <w:rsid w:val="3B567693"/>
    <w:rsid w:val="3B68666D"/>
    <w:rsid w:val="3B7457AD"/>
    <w:rsid w:val="3B76384C"/>
    <w:rsid w:val="3B7B144D"/>
    <w:rsid w:val="3B7F12F6"/>
    <w:rsid w:val="3B8E2DEE"/>
    <w:rsid w:val="3B920EC0"/>
    <w:rsid w:val="3B924465"/>
    <w:rsid w:val="3B9C5361"/>
    <w:rsid w:val="3BA53541"/>
    <w:rsid w:val="3BA94452"/>
    <w:rsid w:val="3BFC0B7A"/>
    <w:rsid w:val="3C031B6A"/>
    <w:rsid w:val="3C151A6E"/>
    <w:rsid w:val="3C1A13D5"/>
    <w:rsid w:val="3C1F3CDD"/>
    <w:rsid w:val="3C3318F7"/>
    <w:rsid w:val="3C4A7007"/>
    <w:rsid w:val="3C5A7C30"/>
    <w:rsid w:val="3C5B5552"/>
    <w:rsid w:val="3C7A34E1"/>
    <w:rsid w:val="3C7D31D5"/>
    <w:rsid w:val="3C857E1F"/>
    <w:rsid w:val="3C8642A5"/>
    <w:rsid w:val="3C8B2EA4"/>
    <w:rsid w:val="3C98267C"/>
    <w:rsid w:val="3C9A76B6"/>
    <w:rsid w:val="3CA02F85"/>
    <w:rsid w:val="3CA12BA3"/>
    <w:rsid w:val="3CA30E32"/>
    <w:rsid w:val="3CA75790"/>
    <w:rsid w:val="3CAE115E"/>
    <w:rsid w:val="3CB6404C"/>
    <w:rsid w:val="3CC85F33"/>
    <w:rsid w:val="3CCB3008"/>
    <w:rsid w:val="3CFE0386"/>
    <w:rsid w:val="3CFE449C"/>
    <w:rsid w:val="3D004F11"/>
    <w:rsid w:val="3D005676"/>
    <w:rsid w:val="3D0970C8"/>
    <w:rsid w:val="3D145266"/>
    <w:rsid w:val="3D1566A0"/>
    <w:rsid w:val="3D1670EC"/>
    <w:rsid w:val="3D230EF3"/>
    <w:rsid w:val="3D264775"/>
    <w:rsid w:val="3D343833"/>
    <w:rsid w:val="3D42795C"/>
    <w:rsid w:val="3D5A0AB6"/>
    <w:rsid w:val="3D5A19A0"/>
    <w:rsid w:val="3D5D4541"/>
    <w:rsid w:val="3D606F86"/>
    <w:rsid w:val="3D6F2596"/>
    <w:rsid w:val="3D753E3B"/>
    <w:rsid w:val="3D7961D3"/>
    <w:rsid w:val="3D811642"/>
    <w:rsid w:val="3D8F6A91"/>
    <w:rsid w:val="3DAD0C31"/>
    <w:rsid w:val="3DBC7DE5"/>
    <w:rsid w:val="3DC16634"/>
    <w:rsid w:val="3DC402A6"/>
    <w:rsid w:val="3DCB2FFC"/>
    <w:rsid w:val="3DCC4627"/>
    <w:rsid w:val="3DD00AF4"/>
    <w:rsid w:val="3DD16176"/>
    <w:rsid w:val="3DD7787E"/>
    <w:rsid w:val="3DE35197"/>
    <w:rsid w:val="3DE87386"/>
    <w:rsid w:val="3DF50B5D"/>
    <w:rsid w:val="3DFB0640"/>
    <w:rsid w:val="3E0061CE"/>
    <w:rsid w:val="3E16478E"/>
    <w:rsid w:val="3E1A5B77"/>
    <w:rsid w:val="3E3D115C"/>
    <w:rsid w:val="3E4E1DB0"/>
    <w:rsid w:val="3E575439"/>
    <w:rsid w:val="3E5A00F1"/>
    <w:rsid w:val="3E7A1E1B"/>
    <w:rsid w:val="3E816ACA"/>
    <w:rsid w:val="3E830AE3"/>
    <w:rsid w:val="3E85107A"/>
    <w:rsid w:val="3E970AC1"/>
    <w:rsid w:val="3EB25E64"/>
    <w:rsid w:val="3EB57E73"/>
    <w:rsid w:val="3EBA3F51"/>
    <w:rsid w:val="3ECE6FC8"/>
    <w:rsid w:val="3ED90D52"/>
    <w:rsid w:val="3EDA32C4"/>
    <w:rsid w:val="3EE75AFB"/>
    <w:rsid w:val="3EE84598"/>
    <w:rsid w:val="3EFA1463"/>
    <w:rsid w:val="3EFA4950"/>
    <w:rsid w:val="3EFB0DA2"/>
    <w:rsid w:val="3F015166"/>
    <w:rsid w:val="3F15663C"/>
    <w:rsid w:val="3F18630F"/>
    <w:rsid w:val="3F1F4A80"/>
    <w:rsid w:val="3F2D08FC"/>
    <w:rsid w:val="3F304187"/>
    <w:rsid w:val="3F4371E9"/>
    <w:rsid w:val="3F5A272F"/>
    <w:rsid w:val="3F5B25E2"/>
    <w:rsid w:val="3F6438AE"/>
    <w:rsid w:val="3F6444BF"/>
    <w:rsid w:val="3F656A54"/>
    <w:rsid w:val="3F752E9F"/>
    <w:rsid w:val="3F8208BE"/>
    <w:rsid w:val="3F833743"/>
    <w:rsid w:val="3F8413AF"/>
    <w:rsid w:val="3F896205"/>
    <w:rsid w:val="3F8D42EA"/>
    <w:rsid w:val="3F903DF4"/>
    <w:rsid w:val="3F94133E"/>
    <w:rsid w:val="3FA22487"/>
    <w:rsid w:val="3FB16EF0"/>
    <w:rsid w:val="3FBE5D52"/>
    <w:rsid w:val="3FC64FBA"/>
    <w:rsid w:val="3FC677FB"/>
    <w:rsid w:val="3FD2552F"/>
    <w:rsid w:val="3FEB354A"/>
    <w:rsid w:val="3FEC12D8"/>
    <w:rsid w:val="400021A9"/>
    <w:rsid w:val="40011E7F"/>
    <w:rsid w:val="40071F8E"/>
    <w:rsid w:val="40091D0E"/>
    <w:rsid w:val="40154B29"/>
    <w:rsid w:val="40273EB3"/>
    <w:rsid w:val="402A0BEC"/>
    <w:rsid w:val="40332164"/>
    <w:rsid w:val="40385E0C"/>
    <w:rsid w:val="403917EB"/>
    <w:rsid w:val="404F7A6B"/>
    <w:rsid w:val="40592A16"/>
    <w:rsid w:val="40607B89"/>
    <w:rsid w:val="4061732D"/>
    <w:rsid w:val="40630701"/>
    <w:rsid w:val="406623B1"/>
    <w:rsid w:val="40674790"/>
    <w:rsid w:val="406B17E1"/>
    <w:rsid w:val="40705D5D"/>
    <w:rsid w:val="408B26C8"/>
    <w:rsid w:val="409301A5"/>
    <w:rsid w:val="4093799E"/>
    <w:rsid w:val="40970524"/>
    <w:rsid w:val="40A30E28"/>
    <w:rsid w:val="40AB266E"/>
    <w:rsid w:val="40AC6375"/>
    <w:rsid w:val="40AD2732"/>
    <w:rsid w:val="40BB53F7"/>
    <w:rsid w:val="40C765F3"/>
    <w:rsid w:val="40C83E6D"/>
    <w:rsid w:val="40CB1CD0"/>
    <w:rsid w:val="40D310E0"/>
    <w:rsid w:val="40DB43E9"/>
    <w:rsid w:val="40E1213A"/>
    <w:rsid w:val="40E6301D"/>
    <w:rsid w:val="41071BAC"/>
    <w:rsid w:val="41104677"/>
    <w:rsid w:val="411D3E3F"/>
    <w:rsid w:val="411E7076"/>
    <w:rsid w:val="41256FB7"/>
    <w:rsid w:val="41343624"/>
    <w:rsid w:val="4136428A"/>
    <w:rsid w:val="414C642D"/>
    <w:rsid w:val="4151503B"/>
    <w:rsid w:val="4154071D"/>
    <w:rsid w:val="415E6D8D"/>
    <w:rsid w:val="41623B4C"/>
    <w:rsid w:val="41680B02"/>
    <w:rsid w:val="41920E65"/>
    <w:rsid w:val="419C5A30"/>
    <w:rsid w:val="419D110A"/>
    <w:rsid w:val="41AA6F9D"/>
    <w:rsid w:val="41CD17BC"/>
    <w:rsid w:val="41CD1A27"/>
    <w:rsid w:val="41CF3183"/>
    <w:rsid w:val="41D85155"/>
    <w:rsid w:val="41DC1619"/>
    <w:rsid w:val="41E75166"/>
    <w:rsid w:val="41ED54BF"/>
    <w:rsid w:val="41F149C4"/>
    <w:rsid w:val="41FA7589"/>
    <w:rsid w:val="420C7BFF"/>
    <w:rsid w:val="42153CB9"/>
    <w:rsid w:val="42173DAF"/>
    <w:rsid w:val="421D0E2C"/>
    <w:rsid w:val="422C5034"/>
    <w:rsid w:val="422F559A"/>
    <w:rsid w:val="4233275D"/>
    <w:rsid w:val="424878B4"/>
    <w:rsid w:val="425179DC"/>
    <w:rsid w:val="42706590"/>
    <w:rsid w:val="427425EE"/>
    <w:rsid w:val="42790331"/>
    <w:rsid w:val="42840EDA"/>
    <w:rsid w:val="428F581C"/>
    <w:rsid w:val="4298064E"/>
    <w:rsid w:val="4299467D"/>
    <w:rsid w:val="429D346C"/>
    <w:rsid w:val="429E77EF"/>
    <w:rsid w:val="42A0076D"/>
    <w:rsid w:val="42AC5A74"/>
    <w:rsid w:val="42AD71C2"/>
    <w:rsid w:val="42AE14DC"/>
    <w:rsid w:val="42B540EF"/>
    <w:rsid w:val="42BA57D6"/>
    <w:rsid w:val="42C25CC7"/>
    <w:rsid w:val="42C843A0"/>
    <w:rsid w:val="42D6688F"/>
    <w:rsid w:val="42D740FD"/>
    <w:rsid w:val="42E1559B"/>
    <w:rsid w:val="42F20CDD"/>
    <w:rsid w:val="42F93C76"/>
    <w:rsid w:val="42FF665F"/>
    <w:rsid w:val="430831F4"/>
    <w:rsid w:val="43090B64"/>
    <w:rsid w:val="431B3263"/>
    <w:rsid w:val="432E7531"/>
    <w:rsid w:val="434941B7"/>
    <w:rsid w:val="436551FA"/>
    <w:rsid w:val="43776349"/>
    <w:rsid w:val="437D79B6"/>
    <w:rsid w:val="43876DE9"/>
    <w:rsid w:val="43A46A86"/>
    <w:rsid w:val="43A56E0C"/>
    <w:rsid w:val="43B6162D"/>
    <w:rsid w:val="43BA21AA"/>
    <w:rsid w:val="43BD281F"/>
    <w:rsid w:val="43CA6F51"/>
    <w:rsid w:val="43D73E5B"/>
    <w:rsid w:val="43E1610D"/>
    <w:rsid w:val="43E80BE6"/>
    <w:rsid w:val="43EB45DA"/>
    <w:rsid w:val="43EE5166"/>
    <w:rsid w:val="43F57DBA"/>
    <w:rsid w:val="44067BEC"/>
    <w:rsid w:val="440A2EF6"/>
    <w:rsid w:val="440E223D"/>
    <w:rsid w:val="441D43D4"/>
    <w:rsid w:val="44215206"/>
    <w:rsid w:val="442C702D"/>
    <w:rsid w:val="4431006B"/>
    <w:rsid w:val="44326FB5"/>
    <w:rsid w:val="443E1A69"/>
    <w:rsid w:val="445D7409"/>
    <w:rsid w:val="44707017"/>
    <w:rsid w:val="4474621B"/>
    <w:rsid w:val="44765C62"/>
    <w:rsid w:val="44813B55"/>
    <w:rsid w:val="44995C31"/>
    <w:rsid w:val="44AC3C12"/>
    <w:rsid w:val="44B2766E"/>
    <w:rsid w:val="44C82F04"/>
    <w:rsid w:val="44CC2B6C"/>
    <w:rsid w:val="44E0180C"/>
    <w:rsid w:val="44E51801"/>
    <w:rsid w:val="44ED06E5"/>
    <w:rsid w:val="44F315BC"/>
    <w:rsid w:val="44F36316"/>
    <w:rsid w:val="451039AB"/>
    <w:rsid w:val="451F04A7"/>
    <w:rsid w:val="452E357E"/>
    <w:rsid w:val="45336C24"/>
    <w:rsid w:val="45354401"/>
    <w:rsid w:val="453C3C02"/>
    <w:rsid w:val="453D01E5"/>
    <w:rsid w:val="454A0FCA"/>
    <w:rsid w:val="45605650"/>
    <w:rsid w:val="457D6C89"/>
    <w:rsid w:val="45811728"/>
    <w:rsid w:val="45834801"/>
    <w:rsid w:val="458B617D"/>
    <w:rsid w:val="458D0B6B"/>
    <w:rsid w:val="458F4D24"/>
    <w:rsid w:val="459461EA"/>
    <w:rsid w:val="459C5BD8"/>
    <w:rsid w:val="45A36544"/>
    <w:rsid w:val="45A91BE1"/>
    <w:rsid w:val="45AA59A9"/>
    <w:rsid w:val="45B01F58"/>
    <w:rsid w:val="45B20B88"/>
    <w:rsid w:val="45B5636D"/>
    <w:rsid w:val="45C12874"/>
    <w:rsid w:val="45D35459"/>
    <w:rsid w:val="45D46A79"/>
    <w:rsid w:val="45D657D0"/>
    <w:rsid w:val="45DB4490"/>
    <w:rsid w:val="45E83E5F"/>
    <w:rsid w:val="45E86B72"/>
    <w:rsid w:val="45ED56E7"/>
    <w:rsid w:val="45F60A50"/>
    <w:rsid w:val="45F800DB"/>
    <w:rsid w:val="46036BC7"/>
    <w:rsid w:val="461C511A"/>
    <w:rsid w:val="462778C6"/>
    <w:rsid w:val="46282E28"/>
    <w:rsid w:val="46462F04"/>
    <w:rsid w:val="46545EC0"/>
    <w:rsid w:val="46554BE7"/>
    <w:rsid w:val="465B1E86"/>
    <w:rsid w:val="465E648A"/>
    <w:rsid w:val="46604D97"/>
    <w:rsid w:val="467847A0"/>
    <w:rsid w:val="467D17CB"/>
    <w:rsid w:val="467D7DD7"/>
    <w:rsid w:val="46830DA3"/>
    <w:rsid w:val="4697740A"/>
    <w:rsid w:val="46C6208F"/>
    <w:rsid w:val="46DA12C7"/>
    <w:rsid w:val="46E204D6"/>
    <w:rsid w:val="46EF544C"/>
    <w:rsid w:val="46F714E0"/>
    <w:rsid w:val="46F91A62"/>
    <w:rsid w:val="471B5457"/>
    <w:rsid w:val="471C6A14"/>
    <w:rsid w:val="471D28E4"/>
    <w:rsid w:val="473010D7"/>
    <w:rsid w:val="4732695E"/>
    <w:rsid w:val="47334610"/>
    <w:rsid w:val="47525277"/>
    <w:rsid w:val="4753781A"/>
    <w:rsid w:val="478A1DFA"/>
    <w:rsid w:val="47927375"/>
    <w:rsid w:val="47971FDC"/>
    <w:rsid w:val="479D1728"/>
    <w:rsid w:val="47A928F1"/>
    <w:rsid w:val="47C806EC"/>
    <w:rsid w:val="47F0637D"/>
    <w:rsid w:val="47F40E9D"/>
    <w:rsid w:val="48125136"/>
    <w:rsid w:val="481C0CDA"/>
    <w:rsid w:val="481C167C"/>
    <w:rsid w:val="481C6030"/>
    <w:rsid w:val="48252F6B"/>
    <w:rsid w:val="482C6CD1"/>
    <w:rsid w:val="483E6C5F"/>
    <w:rsid w:val="484F078E"/>
    <w:rsid w:val="4853345A"/>
    <w:rsid w:val="485A127C"/>
    <w:rsid w:val="485F5D85"/>
    <w:rsid w:val="48622F87"/>
    <w:rsid w:val="48782922"/>
    <w:rsid w:val="48845C84"/>
    <w:rsid w:val="48914098"/>
    <w:rsid w:val="48973F32"/>
    <w:rsid w:val="489C44D3"/>
    <w:rsid w:val="489F483A"/>
    <w:rsid w:val="48BC4A2A"/>
    <w:rsid w:val="48C82BE2"/>
    <w:rsid w:val="48CE17E0"/>
    <w:rsid w:val="48DE1DC6"/>
    <w:rsid w:val="48F82FC3"/>
    <w:rsid w:val="49095F7E"/>
    <w:rsid w:val="490D059B"/>
    <w:rsid w:val="490D3059"/>
    <w:rsid w:val="491C2233"/>
    <w:rsid w:val="492F6EA2"/>
    <w:rsid w:val="49317DE6"/>
    <w:rsid w:val="493243B6"/>
    <w:rsid w:val="494A394A"/>
    <w:rsid w:val="494C1910"/>
    <w:rsid w:val="49500FEB"/>
    <w:rsid w:val="49751781"/>
    <w:rsid w:val="4976679A"/>
    <w:rsid w:val="4982678C"/>
    <w:rsid w:val="49982D33"/>
    <w:rsid w:val="499F4C2E"/>
    <w:rsid w:val="49A47839"/>
    <w:rsid w:val="49B2576C"/>
    <w:rsid w:val="49C4340C"/>
    <w:rsid w:val="49C4368E"/>
    <w:rsid w:val="49C46503"/>
    <w:rsid w:val="49CA57C6"/>
    <w:rsid w:val="49DD7EFB"/>
    <w:rsid w:val="49E077A2"/>
    <w:rsid w:val="49E50084"/>
    <w:rsid w:val="49F012F2"/>
    <w:rsid w:val="49F32D8A"/>
    <w:rsid w:val="49F32E1B"/>
    <w:rsid w:val="49F36AE3"/>
    <w:rsid w:val="49FF1C1E"/>
    <w:rsid w:val="4A046A61"/>
    <w:rsid w:val="4A0B7057"/>
    <w:rsid w:val="4A0D250F"/>
    <w:rsid w:val="4A280667"/>
    <w:rsid w:val="4A325FE0"/>
    <w:rsid w:val="4A3845D4"/>
    <w:rsid w:val="4A451A03"/>
    <w:rsid w:val="4A495F41"/>
    <w:rsid w:val="4A511B6E"/>
    <w:rsid w:val="4A59738B"/>
    <w:rsid w:val="4A6D16EF"/>
    <w:rsid w:val="4A7C4548"/>
    <w:rsid w:val="4A863BCC"/>
    <w:rsid w:val="4A8E1463"/>
    <w:rsid w:val="4A95327B"/>
    <w:rsid w:val="4A96686D"/>
    <w:rsid w:val="4AAB5D97"/>
    <w:rsid w:val="4AB043A7"/>
    <w:rsid w:val="4ABC6467"/>
    <w:rsid w:val="4AC15779"/>
    <w:rsid w:val="4AC66745"/>
    <w:rsid w:val="4ACF3B43"/>
    <w:rsid w:val="4AD202C9"/>
    <w:rsid w:val="4ADE2C90"/>
    <w:rsid w:val="4AEE031F"/>
    <w:rsid w:val="4AEE473A"/>
    <w:rsid w:val="4AF03277"/>
    <w:rsid w:val="4B2A6621"/>
    <w:rsid w:val="4B354AAC"/>
    <w:rsid w:val="4B3D6072"/>
    <w:rsid w:val="4B3F449C"/>
    <w:rsid w:val="4B5B5B93"/>
    <w:rsid w:val="4B7606DB"/>
    <w:rsid w:val="4B7F2D98"/>
    <w:rsid w:val="4B850E6F"/>
    <w:rsid w:val="4B8D7E6C"/>
    <w:rsid w:val="4B901389"/>
    <w:rsid w:val="4B956F5E"/>
    <w:rsid w:val="4B986207"/>
    <w:rsid w:val="4B987896"/>
    <w:rsid w:val="4B9969CA"/>
    <w:rsid w:val="4BA04F33"/>
    <w:rsid w:val="4BBF3E20"/>
    <w:rsid w:val="4BC05ECF"/>
    <w:rsid w:val="4BD05051"/>
    <w:rsid w:val="4BD505B4"/>
    <w:rsid w:val="4BE44723"/>
    <w:rsid w:val="4BE96D5A"/>
    <w:rsid w:val="4BEF2410"/>
    <w:rsid w:val="4BF54BAD"/>
    <w:rsid w:val="4BF66867"/>
    <w:rsid w:val="4BFE2AE1"/>
    <w:rsid w:val="4C054590"/>
    <w:rsid w:val="4C0917C6"/>
    <w:rsid w:val="4C0C6994"/>
    <w:rsid w:val="4C292792"/>
    <w:rsid w:val="4C2C30BE"/>
    <w:rsid w:val="4C2C46A1"/>
    <w:rsid w:val="4C3A2A9D"/>
    <w:rsid w:val="4C5A4EBB"/>
    <w:rsid w:val="4C5D2EB7"/>
    <w:rsid w:val="4C662364"/>
    <w:rsid w:val="4C6B32F7"/>
    <w:rsid w:val="4C6B7F97"/>
    <w:rsid w:val="4C7C3579"/>
    <w:rsid w:val="4C870899"/>
    <w:rsid w:val="4C8A164A"/>
    <w:rsid w:val="4C8B5DCD"/>
    <w:rsid w:val="4C8D7B0E"/>
    <w:rsid w:val="4C984AEE"/>
    <w:rsid w:val="4CAB3057"/>
    <w:rsid w:val="4CAD671A"/>
    <w:rsid w:val="4CB629EB"/>
    <w:rsid w:val="4CBD15B4"/>
    <w:rsid w:val="4CBF03D6"/>
    <w:rsid w:val="4CC552E2"/>
    <w:rsid w:val="4CFE4516"/>
    <w:rsid w:val="4CFF6DF1"/>
    <w:rsid w:val="4D014AEF"/>
    <w:rsid w:val="4D105B68"/>
    <w:rsid w:val="4D106158"/>
    <w:rsid w:val="4D1E3273"/>
    <w:rsid w:val="4D2204B2"/>
    <w:rsid w:val="4D28720C"/>
    <w:rsid w:val="4D49433F"/>
    <w:rsid w:val="4D4C394E"/>
    <w:rsid w:val="4D513299"/>
    <w:rsid w:val="4D543D12"/>
    <w:rsid w:val="4D5E3588"/>
    <w:rsid w:val="4D680CE9"/>
    <w:rsid w:val="4D6F30CD"/>
    <w:rsid w:val="4D800373"/>
    <w:rsid w:val="4D8D2AE5"/>
    <w:rsid w:val="4D901F00"/>
    <w:rsid w:val="4D9A77EC"/>
    <w:rsid w:val="4D9D5F78"/>
    <w:rsid w:val="4D9E74D1"/>
    <w:rsid w:val="4DA22392"/>
    <w:rsid w:val="4DBC2EE2"/>
    <w:rsid w:val="4DBE5704"/>
    <w:rsid w:val="4DEC4B69"/>
    <w:rsid w:val="4DF96CBC"/>
    <w:rsid w:val="4E0F493A"/>
    <w:rsid w:val="4E171ADD"/>
    <w:rsid w:val="4E22193F"/>
    <w:rsid w:val="4E225BF3"/>
    <w:rsid w:val="4E3A3C9A"/>
    <w:rsid w:val="4E4C233E"/>
    <w:rsid w:val="4E6467C3"/>
    <w:rsid w:val="4E845F98"/>
    <w:rsid w:val="4E98737F"/>
    <w:rsid w:val="4E9A7FF9"/>
    <w:rsid w:val="4EA16E8D"/>
    <w:rsid w:val="4EAA36E5"/>
    <w:rsid w:val="4EB3411C"/>
    <w:rsid w:val="4EB7180D"/>
    <w:rsid w:val="4EB77C34"/>
    <w:rsid w:val="4ECB423B"/>
    <w:rsid w:val="4ECE0D1D"/>
    <w:rsid w:val="4ED26F97"/>
    <w:rsid w:val="4EDA7726"/>
    <w:rsid w:val="4EDF702E"/>
    <w:rsid w:val="4EE151F5"/>
    <w:rsid w:val="4EEF0A82"/>
    <w:rsid w:val="4EF148C1"/>
    <w:rsid w:val="4EFE1926"/>
    <w:rsid w:val="4F020CCB"/>
    <w:rsid w:val="4F047884"/>
    <w:rsid w:val="4F093682"/>
    <w:rsid w:val="4F0B4D90"/>
    <w:rsid w:val="4F0D1ACC"/>
    <w:rsid w:val="4F186AC1"/>
    <w:rsid w:val="4F1E2479"/>
    <w:rsid w:val="4F241A7B"/>
    <w:rsid w:val="4F450CCE"/>
    <w:rsid w:val="4F5B4AF3"/>
    <w:rsid w:val="4F670186"/>
    <w:rsid w:val="4F6E77B9"/>
    <w:rsid w:val="4F7932B9"/>
    <w:rsid w:val="4F79613F"/>
    <w:rsid w:val="4F7A3958"/>
    <w:rsid w:val="4F813AF7"/>
    <w:rsid w:val="4F823122"/>
    <w:rsid w:val="4F865BE9"/>
    <w:rsid w:val="4FA1011C"/>
    <w:rsid w:val="4FA5289F"/>
    <w:rsid w:val="4FA839BE"/>
    <w:rsid w:val="4FAA4536"/>
    <w:rsid w:val="4FB13BE4"/>
    <w:rsid w:val="4FBD6EC5"/>
    <w:rsid w:val="4FBF1AB2"/>
    <w:rsid w:val="4FC02A9C"/>
    <w:rsid w:val="4FD419FE"/>
    <w:rsid w:val="4FD74E40"/>
    <w:rsid w:val="4FE42B9D"/>
    <w:rsid w:val="4FE42D47"/>
    <w:rsid w:val="4FEE175C"/>
    <w:rsid w:val="4FEF4F4B"/>
    <w:rsid w:val="4FF123BA"/>
    <w:rsid w:val="500E557E"/>
    <w:rsid w:val="50150A2D"/>
    <w:rsid w:val="50273D9F"/>
    <w:rsid w:val="503415A0"/>
    <w:rsid w:val="503A29A5"/>
    <w:rsid w:val="503B15B6"/>
    <w:rsid w:val="50413B4E"/>
    <w:rsid w:val="504A5F6D"/>
    <w:rsid w:val="504B661D"/>
    <w:rsid w:val="504D266B"/>
    <w:rsid w:val="504E5AC6"/>
    <w:rsid w:val="505076EF"/>
    <w:rsid w:val="505D5B88"/>
    <w:rsid w:val="505F3BD5"/>
    <w:rsid w:val="50712488"/>
    <w:rsid w:val="50757347"/>
    <w:rsid w:val="507820B7"/>
    <w:rsid w:val="508A0B34"/>
    <w:rsid w:val="50923BDB"/>
    <w:rsid w:val="509A0302"/>
    <w:rsid w:val="509B767D"/>
    <w:rsid w:val="50AC1BC0"/>
    <w:rsid w:val="50BE437A"/>
    <w:rsid w:val="50C953D1"/>
    <w:rsid w:val="50E042AF"/>
    <w:rsid w:val="50E77A58"/>
    <w:rsid w:val="51041EDF"/>
    <w:rsid w:val="510F112C"/>
    <w:rsid w:val="511836CB"/>
    <w:rsid w:val="51342DC6"/>
    <w:rsid w:val="51394C04"/>
    <w:rsid w:val="513C5648"/>
    <w:rsid w:val="515143AB"/>
    <w:rsid w:val="51573568"/>
    <w:rsid w:val="515A17DC"/>
    <w:rsid w:val="51651E90"/>
    <w:rsid w:val="51685DFA"/>
    <w:rsid w:val="51705953"/>
    <w:rsid w:val="51725D98"/>
    <w:rsid w:val="51736098"/>
    <w:rsid w:val="517B7B1C"/>
    <w:rsid w:val="518B776F"/>
    <w:rsid w:val="518C69D5"/>
    <w:rsid w:val="51B14BED"/>
    <w:rsid w:val="51C407B0"/>
    <w:rsid w:val="51C71898"/>
    <w:rsid w:val="51EE252C"/>
    <w:rsid w:val="51FA3D86"/>
    <w:rsid w:val="51FF0971"/>
    <w:rsid w:val="52022698"/>
    <w:rsid w:val="52035590"/>
    <w:rsid w:val="52064582"/>
    <w:rsid w:val="52122401"/>
    <w:rsid w:val="521734BE"/>
    <w:rsid w:val="52365D1B"/>
    <w:rsid w:val="523913EB"/>
    <w:rsid w:val="523A67B8"/>
    <w:rsid w:val="524A3780"/>
    <w:rsid w:val="524A4C7A"/>
    <w:rsid w:val="524B1A46"/>
    <w:rsid w:val="525D5B20"/>
    <w:rsid w:val="52600B88"/>
    <w:rsid w:val="526965AA"/>
    <w:rsid w:val="5273227D"/>
    <w:rsid w:val="52784DDC"/>
    <w:rsid w:val="52791264"/>
    <w:rsid w:val="52840D9F"/>
    <w:rsid w:val="52963B66"/>
    <w:rsid w:val="529C732E"/>
    <w:rsid w:val="529F485A"/>
    <w:rsid w:val="52A07902"/>
    <w:rsid w:val="52AC16F5"/>
    <w:rsid w:val="52D25D28"/>
    <w:rsid w:val="52D71166"/>
    <w:rsid w:val="52E60C81"/>
    <w:rsid w:val="52FF3969"/>
    <w:rsid w:val="530957E9"/>
    <w:rsid w:val="531E2281"/>
    <w:rsid w:val="53793823"/>
    <w:rsid w:val="537B7A51"/>
    <w:rsid w:val="53851D77"/>
    <w:rsid w:val="538C7A3F"/>
    <w:rsid w:val="53906F76"/>
    <w:rsid w:val="539874D1"/>
    <w:rsid w:val="53A900B3"/>
    <w:rsid w:val="53AA2BCF"/>
    <w:rsid w:val="53BE4BF9"/>
    <w:rsid w:val="53D37BF3"/>
    <w:rsid w:val="53D43A38"/>
    <w:rsid w:val="53D65728"/>
    <w:rsid w:val="53DB0569"/>
    <w:rsid w:val="53FE42EB"/>
    <w:rsid w:val="53FF3ABE"/>
    <w:rsid w:val="54175BE1"/>
    <w:rsid w:val="54192F65"/>
    <w:rsid w:val="543770F8"/>
    <w:rsid w:val="543B6EBE"/>
    <w:rsid w:val="5445166E"/>
    <w:rsid w:val="54632332"/>
    <w:rsid w:val="546A5504"/>
    <w:rsid w:val="546F0D2A"/>
    <w:rsid w:val="54706638"/>
    <w:rsid w:val="547236DF"/>
    <w:rsid w:val="547B4986"/>
    <w:rsid w:val="54837C53"/>
    <w:rsid w:val="548D1E83"/>
    <w:rsid w:val="54944CE7"/>
    <w:rsid w:val="549555A5"/>
    <w:rsid w:val="549E7BA6"/>
    <w:rsid w:val="54AF6E20"/>
    <w:rsid w:val="54B57C0A"/>
    <w:rsid w:val="54D62DF7"/>
    <w:rsid w:val="54E95C39"/>
    <w:rsid w:val="54F54ADE"/>
    <w:rsid w:val="54FC00A7"/>
    <w:rsid w:val="551B4BD7"/>
    <w:rsid w:val="552A54CB"/>
    <w:rsid w:val="553426D6"/>
    <w:rsid w:val="55436523"/>
    <w:rsid w:val="5544604E"/>
    <w:rsid w:val="554575FA"/>
    <w:rsid w:val="55496DF8"/>
    <w:rsid w:val="554E1565"/>
    <w:rsid w:val="555125B1"/>
    <w:rsid w:val="55545557"/>
    <w:rsid w:val="556A455B"/>
    <w:rsid w:val="5580084F"/>
    <w:rsid w:val="558401B5"/>
    <w:rsid w:val="55852483"/>
    <w:rsid w:val="559D2106"/>
    <w:rsid w:val="55AD541E"/>
    <w:rsid w:val="55B027EB"/>
    <w:rsid w:val="55BB1EE0"/>
    <w:rsid w:val="55BC338C"/>
    <w:rsid w:val="55BC4A2C"/>
    <w:rsid w:val="55C232F1"/>
    <w:rsid w:val="55CA20E9"/>
    <w:rsid w:val="55E12C81"/>
    <w:rsid w:val="55ED23C7"/>
    <w:rsid w:val="55F911F4"/>
    <w:rsid w:val="55FC080B"/>
    <w:rsid w:val="560C0036"/>
    <w:rsid w:val="56106B23"/>
    <w:rsid w:val="561D279B"/>
    <w:rsid w:val="56300862"/>
    <w:rsid w:val="563064F8"/>
    <w:rsid w:val="563279D7"/>
    <w:rsid w:val="563B5487"/>
    <w:rsid w:val="563B7254"/>
    <w:rsid w:val="563B762E"/>
    <w:rsid w:val="563C5184"/>
    <w:rsid w:val="565207DC"/>
    <w:rsid w:val="565631F5"/>
    <w:rsid w:val="566B26ED"/>
    <w:rsid w:val="566D297A"/>
    <w:rsid w:val="56803118"/>
    <w:rsid w:val="56895945"/>
    <w:rsid w:val="568E12A1"/>
    <w:rsid w:val="56915A65"/>
    <w:rsid w:val="56A63821"/>
    <w:rsid w:val="56AA0A07"/>
    <w:rsid w:val="56AA6DC0"/>
    <w:rsid w:val="56C44CD3"/>
    <w:rsid w:val="56D62670"/>
    <w:rsid w:val="56D75436"/>
    <w:rsid w:val="56DB045D"/>
    <w:rsid w:val="56E17FE8"/>
    <w:rsid w:val="56E83A21"/>
    <w:rsid w:val="57050C83"/>
    <w:rsid w:val="57055BD6"/>
    <w:rsid w:val="57213FE5"/>
    <w:rsid w:val="572D67AB"/>
    <w:rsid w:val="573F708F"/>
    <w:rsid w:val="57435BFF"/>
    <w:rsid w:val="575426FE"/>
    <w:rsid w:val="575F25E8"/>
    <w:rsid w:val="576B65C3"/>
    <w:rsid w:val="576D7C54"/>
    <w:rsid w:val="578177D3"/>
    <w:rsid w:val="57AA7E41"/>
    <w:rsid w:val="57AC0C0D"/>
    <w:rsid w:val="57BC04B5"/>
    <w:rsid w:val="57C166D8"/>
    <w:rsid w:val="57C54F8E"/>
    <w:rsid w:val="57D82681"/>
    <w:rsid w:val="57DD37B2"/>
    <w:rsid w:val="57DE7DC1"/>
    <w:rsid w:val="57E3333D"/>
    <w:rsid w:val="57E76382"/>
    <w:rsid w:val="57E879C4"/>
    <w:rsid w:val="57EF0F97"/>
    <w:rsid w:val="57F17A1A"/>
    <w:rsid w:val="580C4CA5"/>
    <w:rsid w:val="58175C49"/>
    <w:rsid w:val="581B09AF"/>
    <w:rsid w:val="582736FC"/>
    <w:rsid w:val="582E227B"/>
    <w:rsid w:val="58313520"/>
    <w:rsid w:val="583C79A9"/>
    <w:rsid w:val="583D0933"/>
    <w:rsid w:val="584677BD"/>
    <w:rsid w:val="584A6CDD"/>
    <w:rsid w:val="584F7488"/>
    <w:rsid w:val="58525E77"/>
    <w:rsid w:val="585D5B14"/>
    <w:rsid w:val="5872028B"/>
    <w:rsid w:val="587F63E1"/>
    <w:rsid w:val="588459A1"/>
    <w:rsid w:val="58864A06"/>
    <w:rsid w:val="588F2A57"/>
    <w:rsid w:val="58983966"/>
    <w:rsid w:val="589E3B99"/>
    <w:rsid w:val="589F3533"/>
    <w:rsid w:val="58AC162C"/>
    <w:rsid w:val="58CA78F9"/>
    <w:rsid w:val="58D46D1B"/>
    <w:rsid w:val="58EB54CA"/>
    <w:rsid w:val="58F5414C"/>
    <w:rsid w:val="58FF6291"/>
    <w:rsid w:val="590B15D2"/>
    <w:rsid w:val="590B7B6A"/>
    <w:rsid w:val="59143609"/>
    <w:rsid w:val="59235D2C"/>
    <w:rsid w:val="592C48F9"/>
    <w:rsid w:val="593261D2"/>
    <w:rsid w:val="59423730"/>
    <w:rsid w:val="59453D6E"/>
    <w:rsid w:val="59506815"/>
    <w:rsid w:val="59517F98"/>
    <w:rsid w:val="59586CE1"/>
    <w:rsid w:val="595A6E9E"/>
    <w:rsid w:val="597D7E81"/>
    <w:rsid w:val="597E00DF"/>
    <w:rsid w:val="5980128D"/>
    <w:rsid w:val="599935B0"/>
    <w:rsid w:val="59B9269D"/>
    <w:rsid w:val="59BB2A6E"/>
    <w:rsid w:val="59C61854"/>
    <w:rsid w:val="59E6424E"/>
    <w:rsid w:val="59E81791"/>
    <w:rsid w:val="59F6397D"/>
    <w:rsid w:val="59FB6BE2"/>
    <w:rsid w:val="5A026E4D"/>
    <w:rsid w:val="5A06033D"/>
    <w:rsid w:val="5A0E79AC"/>
    <w:rsid w:val="5A0F0265"/>
    <w:rsid w:val="5A123B05"/>
    <w:rsid w:val="5A142254"/>
    <w:rsid w:val="5A3773BC"/>
    <w:rsid w:val="5A496BD5"/>
    <w:rsid w:val="5A4B2EA3"/>
    <w:rsid w:val="5A514BAD"/>
    <w:rsid w:val="5A5E7743"/>
    <w:rsid w:val="5A604DB4"/>
    <w:rsid w:val="5A6934B1"/>
    <w:rsid w:val="5A8D4FC0"/>
    <w:rsid w:val="5A8F1C82"/>
    <w:rsid w:val="5A952381"/>
    <w:rsid w:val="5AA04D8D"/>
    <w:rsid w:val="5AA333BB"/>
    <w:rsid w:val="5AAB73D8"/>
    <w:rsid w:val="5AB53D99"/>
    <w:rsid w:val="5ABD694F"/>
    <w:rsid w:val="5AC4773A"/>
    <w:rsid w:val="5ACF620B"/>
    <w:rsid w:val="5AD85D6C"/>
    <w:rsid w:val="5AFF5DE6"/>
    <w:rsid w:val="5B09001B"/>
    <w:rsid w:val="5B111BFC"/>
    <w:rsid w:val="5B1D47A6"/>
    <w:rsid w:val="5B1E6976"/>
    <w:rsid w:val="5B2F4CAA"/>
    <w:rsid w:val="5B372BFB"/>
    <w:rsid w:val="5B373ECC"/>
    <w:rsid w:val="5B4026E8"/>
    <w:rsid w:val="5B4516CD"/>
    <w:rsid w:val="5B482E24"/>
    <w:rsid w:val="5B486DCE"/>
    <w:rsid w:val="5B5A4228"/>
    <w:rsid w:val="5B5C727B"/>
    <w:rsid w:val="5B686AC1"/>
    <w:rsid w:val="5B853A54"/>
    <w:rsid w:val="5B8B1199"/>
    <w:rsid w:val="5B9D08DB"/>
    <w:rsid w:val="5BA92534"/>
    <w:rsid w:val="5BAD5A86"/>
    <w:rsid w:val="5BC937CE"/>
    <w:rsid w:val="5BCD41C3"/>
    <w:rsid w:val="5BD429A6"/>
    <w:rsid w:val="5C0025C0"/>
    <w:rsid w:val="5C0547A9"/>
    <w:rsid w:val="5C0B0C40"/>
    <w:rsid w:val="5C102B71"/>
    <w:rsid w:val="5C180007"/>
    <w:rsid w:val="5C35704B"/>
    <w:rsid w:val="5C5220EF"/>
    <w:rsid w:val="5C64023D"/>
    <w:rsid w:val="5C6D1CB7"/>
    <w:rsid w:val="5C731C61"/>
    <w:rsid w:val="5C7625DE"/>
    <w:rsid w:val="5C8005B3"/>
    <w:rsid w:val="5C8359EE"/>
    <w:rsid w:val="5C9050DF"/>
    <w:rsid w:val="5C93348B"/>
    <w:rsid w:val="5C944C11"/>
    <w:rsid w:val="5C9A4DB7"/>
    <w:rsid w:val="5CA00536"/>
    <w:rsid w:val="5CB62EF3"/>
    <w:rsid w:val="5CC016AB"/>
    <w:rsid w:val="5CC453C1"/>
    <w:rsid w:val="5CCF2B7B"/>
    <w:rsid w:val="5CE07B6A"/>
    <w:rsid w:val="5CE260C2"/>
    <w:rsid w:val="5CE61EE8"/>
    <w:rsid w:val="5CF1616F"/>
    <w:rsid w:val="5D0728CF"/>
    <w:rsid w:val="5D0959E0"/>
    <w:rsid w:val="5D1A01CE"/>
    <w:rsid w:val="5D1A39EE"/>
    <w:rsid w:val="5D1A4702"/>
    <w:rsid w:val="5D280F3C"/>
    <w:rsid w:val="5D3B1C0C"/>
    <w:rsid w:val="5D411FCB"/>
    <w:rsid w:val="5D464EF5"/>
    <w:rsid w:val="5D494B70"/>
    <w:rsid w:val="5D583ECC"/>
    <w:rsid w:val="5D5C7688"/>
    <w:rsid w:val="5D615C0F"/>
    <w:rsid w:val="5D762C66"/>
    <w:rsid w:val="5D844DB8"/>
    <w:rsid w:val="5D865E73"/>
    <w:rsid w:val="5D9E6314"/>
    <w:rsid w:val="5D9F7EE8"/>
    <w:rsid w:val="5DA93319"/>
    <w:rsid w:val="5DB156E1"/>
    <w:rsid w:val="5DC32CBB"/>
    <w:rsid w:val="5DC937A1"/>
    <w:rsid w:val="5DD65619"/>
    <w:rsid w:val="5DEF6B62"/>
    <w:rsid w:val="5DF47982"/>
    <w:rsid w:val="5E002949"/>
    <w:rsid w:val="5E0C5358"/>
    <w:rsid w:val="5E0E66F5"/>
    <w:rsid w:val="5E224225"/>
    <w:rsid w:val="5E2732CD"/>
    <w:rsid w:val="5E284D50"/>
    <w:rsid w:val="5E294B38"/>
    <w:rsid w:val="5E336F39"/>
    <w:rsid w:val="5E3723C6"/>
    <w:rsid w:val="5E392F19"/>
    <w:rsid w:val="5E4473E0"/>
    <w:rsid w:val="5E723BE9"/>
    <w:rsid w:val="5E7464E9"/>
    <w:rsid w:val="5E7E4092"/>
    <w:rsid w:val="5E8E6492"/>
    <w:rsid w:val="5E923ECD"/>
    <w:rsid w:val="5E9D190F"/>
    <w:rsid w:val="5EA66D3F"/>
    <w:rsid w:val="5EC00B79"/>
    <w:rsid w:val="5ED575CE"/>
    <w:rsid w:val="5ED871EF"/>
    <w:rsid w:val="5EF5653C"/>
    <w:rsid w:val="5EFF2762"/>
    <w:rsid w:val="5F013AC4"/>
    <w:rsid w:val="5F04138D"/>
    <w:rsid w:val="5F045F3A"/>
    <w:rsid w:val="5F0D642C"/>
    <w:rsid w:val="5F10278B"/>
    <w:rsid w:val="5F17008D"/>
    <w:rsid w:val="5F1C252E"/>
    <w:rsid w:val="5F1C3DD8"/>
    <w:rsid w:val="5F1D7227"/>
    <w:rsid w:val="5F1E62AD"/>
    <w:rsid w:val="5F3C716D"/>
    <w:rsid w:val="5F467922"/>
    <w:rsid w:val="5F4F4D0F"/>
    <w:rsid w:val="5F524839"/>
    <w:rsid w:val="5F5B59FB"/>
    <w:rsid w:val="5F5B6985"/>
    <w:rsid w:val="5F5D54F4"/>
    <w:rsid w:val="5F5F081B"/>
    <w:rsid w:val="5F704D56"/>
    <w:rsid w:val="5F777336"/>
    <w:rsid w:val="5F862DF9"/>
    <w:rsid w:val="5FA257C6"/>
    <w:rsid w:val="5FAF7822"/>
    <w:rsid w:val="5FB05672"/>
    <w:rsid w:val="5FB47FA0"/>
    <w:rsid w:val="5FB50525"/>
    <w:rsid w:val="5FB57D4D"/>
    <w:rsid w:val="5FBC4223"/>
    <w:rsid w:val="5FC6541D"/>
    <w:rsid w:val="5FCD3868"/>
    <w:rsid w:val="5FEE3BAD"/>
    <w:rsid w:val="5FEF541F"/>
    <w:rsid w:val="5FF20BF7"/>
    <w:rsid w:val="5FF450F9"/>
    <w:rsid w:val="60085D9F"/>
    <w:rsid w:val="60127166"/>
    <w:rsid w:val="601E7125"/>
    <w:rsid w:val="60205F90"/>
    <w:rsid w:val="60217FCF"/>
    <w:rsid w:val="603F6E4B"/>
    <w:rsid w:val="60417604"/>
    <w:rsid w:val="604D1512"/>
    <w:rsid w:val="60512BA9"/>
    <w:rsid w:val="60595131"/>
    <w:rsid w:val="605D45D2"/>
    <w:rsid w:val="60611B77"/>
    <w:rsid w:val="6061371C"/>
    <w:rsid w:val="60641873"/>
    <w:rsid w:val="606B5631"/>
    <w:rsid w:val="606D2E98"/>
    <w:rsid w:val="606F0967"/>
    <w:rsid w:val="607540C8"/>
    <w:rsid w:val="60867116"/>
    <w:rsid w:val="608E2F6C"/>
    <w:rsid w:val="60B405E8"/>
    <w:rsid w:val="60BF382B"/>
    <w:rsid w:val="60C75F81"/>
    <w:rsid w:val="60C816A5"/>
    <w:rsid w:val="60CC3DDB"/>
    <w:rsid w:val="60D96448"/>
    <w:rsid w:val="60DC4E84"/>
    <w:rsid w:val="60EC3C37"/>
    <w:rsid w:val="60F71F40"/>
    <w:rsid w:val="60FB2835"/>
    <w:rsid w:val="61247218"/>
    <w:rsid w:val="61247735"/>
    <w:rsid w:val="61283D68"/>
    <w:rsid w:val="613D07C4"/>
    <w:rsid w:val="615C0F34"/>
    <w:rsid w:val="615C14A6"/>
    <w:rsid w:val="615F6AC2"/>
    <w:rsid w:val="61672ABF"/>
    <w:rsid w:val="617A5318"/>
    <w:rsid w:val="617C1D66"/>
    <w:rsid w:val="617D06DE"/>
    <w:rsid w:val="618B3212"/>
    <w:rsid w:val="61964409"/>
    <w:rsid w:val="61A058F7"/>
    <w:rsid w:val="61A93693"/>
    <w:rsid w:val="61B66917"/>
    <w:rsid w:val="61BC3B1A"/>
    <w:rsid w:val="61CD4121"/>
    <w:rsid w:val="61E107FF"/>
    <w:rsid w:val="61EB22DA"/>
    <w:rsid w:val="61F2159D"/>
    <w:rsid w:val="61F4098A"/>
    <w:rsid w:val="61F9363E"/>
    <w:rsid w:val="62007857"/>
    <w:rsid w:val="62024A46"/>
    <w:rsid w:val="62082A4E"/>
    <w:rsid w:val="62210F07"/>
    <w:rsid w:val="62265EC9"/>
    <w:rsid w:val="622D2F94"/>
    <w:rsid w:val="6232252A"/>
    <w:rsid w:val="6239245F"/>
    <w:rsid w:val="623A1909"/>
    <w:rsid w:val="623C28E2"/>
    <w:rsid w:val="623F05F8"/>
    <w:rsid w:val="623F6F5B"/>
    <w:rsid w:val="626D6E03"/>
    <w:rsid w:val="627516A4"/>
    <w:rsid w:val="627B3D98"/>
    <w:rsid w:val="62855646"/>
    <w:rsid w:val="628E58B3"/>
    <w:rsid w:val="62BD3674"/>
    <w:rsid w:val="62CA193B"/>
    <w:rsid w:val="62D30A87"/>
    <w:rsid w:val="62D53BF4"/>
    <w:rsid w:val="62F64193"/>
    <w:rsid w:val="62FD0BCE"/>
    <w:rsid w:val="630A4626"/>
    <w:rsid w:val="631E0963"/>
    <w:rsid w:val="631E6275"/>
    <w:rsid w:val="632A4326"/>
    <w:rsid w:val="632C7922"/>
    <w:rsid w:val="633A34E2"/>
    <w:rsid w:val="63483DC6"/>
    <w:rsid w:val="634C2265"/>
    <w:rsid w:val="63571B49"/>
    <w:rsid w:val="635F2ADA"/>
    <w:rsid w:val="63610183"/>
    <w:rsid w:val="63650B7E"/>
    <w:rsid w:val="6367085D"/>
    <w:rsid w:val="636A45E1"/>
    <w:rsid w:val="637543E9"/>
    <w:rsid w:val="637947A5"/>
    <w:rsid w:val="638B06F2"/>
    <w:rsid w:val="638E6D4D"/>
    <w:rsid w:val="63A32E39"/>
    <w:rsid w:val="63A32F36"/>
    <w:rsid w:val="63AB7DA8"/>
    <w:rsid w:val="63BD4B8F"/>
    <w:rsid w:val="63C82D94"/>
    <w:rsid w:val="63D0005D"/>
    <w:rsid w:val="63D15554"/>
    <w:rsid w:val="63D81C8F"/>
    <w:rsid w:val="63DE5D65"/>
    <w:rsid w:val="63DF6605"/>
    <w:rsid w:val="63E23D45"/>
    <w:rsid w:val="63F95413"/>
    <w:rsid w:val="64097EB3"/>
    <w:rsid w:val="64337DBE"/>
    <w:rsid w:val="643451D3"/>
    <w:rsid w:val="643F6D4B"/>
    <w:rsid w:val="64456269"/>
    <w:rsid w:val="64467B93"/>
    <w:rsid w:val="645018E6"/>
    <w:rsid w:val="64511EDE"/>
    <w:rsid w:val="645A20B6"/>
    <w:rsid w:val="64630D1E"/>
    <w:rsid w:val="6478176D"/>
    <w:rsid w:val="64813F51"/>
    <w:rsid w:val="64835CDD"/>
    <w:rsid w:val="6486251A"/>
    <w:rsid w:val="64900E0A"/>
    <w:rsid w:val="64993E43"/>
    <w:rsid w:val="64AB2A66"/>
    <w:rsid w:val="64B7605C"/>
    <w:rsid w:val="64BD6580"/>
    <w:rsid w:val="64CD637E"/>
    <w:rsid w:val="64DA5521"/>
    <w:rsid w:val="64E205AE"/>
    <w:rsid w:val="64E93EF1"/>
    <w:rsid w:val="64F17473"/>
    <w:rsid w:val="65026BCD"/>
    <w:rsid w:val="650D3C56"/>
    <w:rsid w:val="652564C3"/>
    <w:rsid w:val="652B096E"/>
    <w:rsid w:val="65326763"/>
    <w:rsid w:val="65357589"/>
    <w:rsid w:val="65530E49"/>
    <w:rsid w:val="65551112"/>
    <w:rsid w:val="657732B5"/>
    <w:rsid w:val="65834C72"/>
    <w:rsid w:val="658573D0"/>
    <w:rsid w:val="658B678B"/>
    <w:rsid w:val="659C4A0A"/>
    <w:rsid w:val="65A71F82"/>
    <w:rsid w:val="65B72335"/>
    <w:rsid w:val="65C649BC"/>
    <w:rsid w:val="65D73D80"/>
    <w:rsid w:val="65E55EB8"/>
    <w:rsid w:val="65E73B66"/>
    <w:rsid w:val="65F9097B"/>
    <w:rsid w:val="66022F90"/>
    <w:rsid w:val="66044FCB"/>
    <w:rsid w:val="660514B3"/>
    <w:rsid w:val="66131984"/>
    <w:rsid w:val="66187135"/>
    <w:rsid w:val="661B7E76"/>
    <w:rsid w:val="662429BB"/>
    <w:rsid w:val="662831A9"/>
    <w:rsid w:val="662C4F94"/>
    <w:rsid w:val="66313D38"/>
    <w:rsid w:val="663A7E7B"/>
    <w:rsid w:val="66452ADE"/>
    <w:rsid w:val="664A22D3"/>
    <w:rsid w:val="66646842"/>
    <w:rsid w:val="666C6F00"/>
    <w:rsid w:val="666C7096"/>
    <w:rsid w:val="66773AC9"/>
    <w:rsid w:val="66787D6F"/>
    <w:rsid w:val="668817F3"/>
    <w:rsid w:val="66897717"/>
    <w:rsid w:val="66A364FB"/>
    <w:rsid w:val="66B02E9B"/>
    <w:rsid w:val="66C17236"/>
    <w:rsid w:val="66C2270A"/>
    <w:rsid w:val="66D7305F"/>
    <w:rsid w:val="66E03EF6"/>
    <w:rsid w:val="66E048FE"/>
    <w:rsid w:val="66E16576"/>
    <w:rsid w:val="66E33C2D"/>
    <w:rsid w:val="66F01542"/>
    <w:rsid w:val="66FE6FC6"/>
    <w:rsid w:val="66FF12A8"/>
    <w:rsid w:val="66FF1E88"/>
    <w:rsid w:val="66FF6B44"/>
    <w:rsid w:val="67090219"/>
    <w:rsid w:val="670E61EE"/>
    <w:rsid w:val="67157141"/>
    <w:rsid w:val="67192BF6"/>
    <w:rsid w:val="671A4A9C"/>
    <w:rsid w:val="671B4A83"/>
    <w:rsid w:val="67365593"/>
    <w:rsid w:val="67427945"/>
    <w:rsid w:val="67570318"/>
    <w:rsid w:val="675E2E45"/>
    <w:rsid w:val="676811E7"/>
    <w:rsid w:val="678164D2"/>
    <w:rsid w:val="67880ECE"/>
    <w:rsid w:val="67903975"/>
    <w:rsid w:val="679F6750"/>
    <w:rsid w:val="67A90AAD"/>
    <w:rsid w:val="67AE0A73"/>
    <w:rsid w:val="67AF4AEE"/>
    <w:rsid w:val="67BC006F"/>
    <w:rsid w:val="67BE34F4"/>
    <w:rsid w:val="67C74FB0"/>
    <w:rsid w:val="67C94D4B"/>
    <w:rsid w:val="67CF00A6"/>
    <w:rsid w:val="67D03C6F"/>
    <w:rsid w:val="67D079BF"/>
    <w:rsid w:val="67D7321C"/>
    <w:rsid w:val="67DA02E7"/>
    <w:rsid w:val="67E04310"/>
    <w:rsid w:val="67E25FA2"/>
    <w:rsid w:val="67F21DDC"/>
    <w:rsid w:val="67F96D07"/>
    <w:rsid w:val="67FB2BA9"/>
    <w:rsid w:val="680872C5"/>
    <w:rsid w:val="68121D83"/>
    <w:rsid w:val="68233C28"/>
    <w:rsid w:val="682B16F7"/>
    <w:rsid w:val="682D47C1"/>
    <w:rsid w:val="683339B7"/>
    <w:rsid w:val="683744CE"/>
    <w:rsid w:val="6859131D"/>
    <w:rsid w:val="685B5036"/>
    <w:rsid w:val="68612CB6"/>
    <w:rsid w:val="68667455"/>
    <w:rsid w:val="6867315A"/>
    <w:rsid w:val="68A23115"/>
    <w:rsid w:val="68AF7BA7"/>
    <w:rsid w:val="68CE29AC"/>
    <w:rsid w:val="68E34076"/>
    <w:rsid w:val="68E65681"/>
    <w:rsid w:val="68E979E6"/>
    <w:rsid w:val="68F145B5"/>
    <w:rsid w:val="68FA5214"/>
    <w:rsid w:val="69042888"/>
    <w:rsid w:val="6906197A"/>
    <w:rsid w:val="690C637F"/>
    <w:rsid w:val="692A17F3"/>
    <w:rsid w:val="692A799A"/>
    <w:rsid w:val="69360DF4"/>
    <w:rsid w:val="693B629B"/>
    <w:rsid w:val="69477B83"/>
    <w:rsid w:val="696F6003"/>
    <w:rsid w:val="698771E6"/>
    <w:rsid w:val="699B1540"/>
    <w:rsid w:val="699D4818"/>
    <w:rsid w:val="69C27972"/>
    <w:rsid w:val="69C43979"/>
    <w:rsid w:val="69C9231B"/>
    <w:rsid w:val="69DC5EE6"/>
    <w:rsid w:val="69DD4B38"/>
    <w:rsid w:val="69DE1829"/>
    <w:rsid w:val="69F02D6C"/>
    <w:rsid w:val="6A0B7E27"/>
    <w:rsid w:val="6A15604C"/>
    <w:rsid w:val="6A2E4954"/>
    <w:rsid w:val="6A3014CE"/>
    <w:rsid w:val="6A557981"/>
    <w:rsid w:val="6A5859DD"/>
    <w:rsid w:val="6A6A771D"/>
    <w:rsid w:val="6A6E396D"/>
    <w:rsid w:val="6A741F16"/>
    <w:rsid w:val="6A7E2CA7"/>
    <w:rsid w:val="6A8A2272"/>
    <w:rsid w:val="6A9E04C5"/>
    <w:rsid w:val="6AA507AA"/>
    <w:rsid w:val="6AC07030"/>
    <w:rsid w:val="6AC9421D"/>
    <w:rsid w:val="6AD53613"/>
    <w:rsid w:val="6AD94F47"/>
    <w:rsid w:val="6AE641A3"/>
    <w:rsid w:val="6AE91DBD"/>
    <w:rsid w:val="6AEF29C9"/>
    <w:rsid w:val="6B281153"/>
    <w:rsid w:val="6B30618D"/>
    <w:rsid w:val="6B4C3B26"/>
    <w:rsid w:val="6B6162D1"/>
    <w:rsid w:val="6B7747FD"/>
    <w:rsid w:val="6B8D6111"/>
    <w:rsid w:val="6B9C3AE5"/>
    <w:rsid w:val="6BA924EB"/>
    <w:rsid w:val="6BB3693A"/>
    <w:rsid w:val="6BB3754C"/>
    <w:rsid w:val="6BBE51DA"/>
    <w:rsid w:val="6BC86908"/>
    <w:rsid w:val="6BCE245B"/>
    <w:rsid w:val="6BD44297"/>
    <w:rsid w:val="6BDB0A87"/>
    <w:rsid w:val="6BE00053"/>
    <w:rsid w:val="6BEB5350"/>
    <w:rsid w:val="6BEC49EE"/>
    <w:rsid w:val="6BEC7C68"/>
    <w:rsid w:val="6BEE39CD"/>
    <w:rsid w:val="6C0C287C"/>
    <w:rsid w:val="6C0D7FC3"/>
    <w:rsid w:val="6C15650C"/>
    <w:rsid w:val="6C294501"/>
    <w:rsid w:val="6C39658E"/>
    <w:rsid w:val="6C4C2667"/>
    <w:rsid w:val="6CA51813"/>
    <w:rsid w:val="6CB17A00"/>
    <w:rsid w:val="6CB57A17"/>
    <w:rsid w:val="6CB81F2C"/>
    <w:rsid w:val="6CB87B40"/>
    <w:rsid w:val="6CC81224"/>
    <w:rsid w:val="6CC85207"/>
    <w:rsid w:val="6CCA6D7E"/>
    <w:rsid w:val="6CD241E1"/>
    <w:rsid w:val="6CD270C5"/>
    <w:rsid w:val="6CD40BE1"/>
    <w:rsid w:val="6CD46A9B"/>
    <w:rsid w:val="6CDA49A3"/>
    <w:rsid w:val="6CDA4DED"/>
    <w:rsid w:val="6CEC01FF"/>
    <w:rsid w:val="6CED7FA5"/>
    <w:rsid w:val="6CF00038"/>
    <w:rsid w:val="6CF3185F"/>
    <w:rsid w:val="6CF36133"/>
    <w:rsid w:val="6D003617"/>
    <w:rsid w:val="6D27071C"/>
    <w:rsid w:val="6D2C0194"/>
    <w:rsid w:val="6D305B8F"/>
    <w:rsid w:val="6D314932"/>
    <w:rsid w:val="6D38774B"/>
    <w:rsid w:val="6D3E46D7"/>
    <w:rsid w:val="6D406D15"/>
    <w:rsid w:val="6D565493"/>
    <w:rsid w:val="6D697EC5"/>
    <w:rsid w:val="6D6C5B21"/>
    <w:rsid w:val="6D704B0C"/>
    <w:rsid w:val="6D740FCF"/>
    <w:rsid w:val="6D776EFB"/>
    <w:rsid w:val="6D797F60"/>
    <w:rsid w:val="6D8E4430"/>
    <w:rsid w:val="6D9325CD"/>
    <w:rsid w:val="6D940929"/>
    <w:rsid w:val="6D960AA9"/>
    <w:rsid w:val="6DA25D26"/>
    <w:rsid w:val="6DAB53EA"/>
    <w:rsid w:val="6DAC34A1"/>
    <w:rsid w:val="6DB46109"/>
    <w:rsid w:val="6DC32BE8"/>
    <w:rsid w:val="6DD1076A"/>
    <w:rsid w:val="6DDE3DAF"/>
    <w:rsid w:val="6DE15A1E"/>
    <w:rsid w:val="6DE96D8A"/>
    <w:rsid w:val="6DF24EC9"/>
    <w:rsid w:val="6DF30B8E"/>
    <w:rsid w:val="6E0C6C88"/>
    <w:rsid w:val="6E1735DC"/>
    <w:rsid w:val="6E17545E"/>
    <w:rsid w:val="6E1F4ECD"/>
    <w:rsid w:val="6E2211D6"/>
    <w:rsid w:val="6E2C4ACE"/>
    <w:rsid w:val="6E311184"/>
    <w:rsid w:val="6E31278B"/>
    <w:rsid w:val="6E3B2AD1"/>
    <w:rsid w:val="6E406F3A"/>
    <w:rsid w:val="6E4207E1"/>
    <w:rsid w:val="6E470C30"/>
    <w:rsid w:val="6E4A54B0"/>
    <w:rsid w:val="6E5919EF"/>
    <w:rsid w:val="6E692439"/>
    <w:rsid w:val="6E6F5C52"/>
    <w:rsid w:val="6E7F76C0"/>
    <w:rsid w:val="6E874588"/>
    <w:rsid w:val="6E8C7A11"/>
    <w:rsid w:val="6E9644A1"/>
    <w:rsid w:val="6EA567C2"/>
    <w:rsid w:val="6EAC6909"/>
    <w:rsid w:val="6EBA6E94"/>
    <w:rsid w:val="6EBD64D7"/>
    <w:rsid w:val="6EC42D65"/>
    <w:rsid w:val="6EC95E71"/>
    <w:rsid w:val="6ECF4331"/>
    <w:rsid w:val="6ED72028"/>
    <w:rsid w:val="6ED8575C"/>
    <w:rsid w:val="6EDA2D98"/>
    <w:rsid w:val="6EDC5043"/>
    <w:rsid w:val="6EDD3888"/>
    <w:rsid w:val="6EE13724"/>
    <w:rsid w:val="6EE24ED6"/>
    <w:rsid w:val="6EEF7332"/>
    <w:rsid w:val="6EF12862"/>
    <w:rsid w:val="6EF16478"/>
    <w:rsid w:val="6EF65383"/>
    <w:rsid w:val="6EF74B3E"/>
    <w:rsid w:val="6EFA61EE"/>
    <w:rsid w:val="6EFC0773"/>
    <w:rsid w:val="6EFE36C6"/>
    <w:rsid w:val="6F005353"/>
    <w:rsid w:val="6F02009A"/>
    <w:rsid w:val="6F04369B"/>
    <w:rsid w:val="6F0818E0"/>
    <w:rsid w:val="6F103FEE"/>
    <w:rsid w:val="6F14633B"/>
    <w:rsid w:val="6F2D66D6"/>
    <w:rsid w:val="6F2F326F"/>
    <w:rsid w:val="6F4337FE"/>
    <w:rsid w:val="6F606ADB"/>
    <w:rsid w:val="6F607D06"/>
    <w:rsid w:val="6F61544C"/>
    <w:rsid w:val="6F757C9C"/>
    <w:rsid w:val="6F7A0A72"/>
    <w:rsid w:val="6F7C77FB"/>
    <w:rsid w:val="6F8323D0"/>
    <w:rsid w:val="6F981439"/>
    <w:rsid w:val="6FB23A01"/>
    <w:rsid w:val="6FBA4BA1"/>
    <w:rsid w:val="6FBC778D"/>
    <w:rsid w:val="6FD1270F"/>
    <w:rsid w:val="6FDC4815"/>
    <w:rsid w:val="6FEA3E2C"/>
    <w:rsid w:val="6FEB04D5"/>
    <w:rsid w:val="701241A0"/>
    <w:rsid w:val="70142157"/>
    <w:rsid w:val="701E3717"/>
    <w:rsid w:val="702603AF"/>
    <w:rsid w:val="704065EF"/>
    <w:rsid w:val="704D44C5"/>
    <w:rsid w:val="70531F9D"/>
    <w:rsid w:val="705E3F40"/>
    <w:rsid w:val="70607430"/>
    <w:rsid w:val="70663A7A"/>
    <w:rsid w:val="70726E65"/>
    <w:rsid w:val="708D6E69"/>
    <w:rsid w:val="70DB4B36"/>
    <w:rsid w:val="70E040A3"/>
    <w:rsid w:val="70E13200"/>
    <w:rsid w:val="70E62FE2"/>
    <w:rsid w:val="70E91C33"/>
    <w:rsid w:val="70EE53BA"/>
    <w:rsid w:val="70FF3D31"/>
    <w:rsid w:val="710B7588"/>
    <w:rsid w:val="71124891"/>
    <w:rsid w:val="7139612D"/>
    <w:rsid w:val="713E1029"/>
    <w:rsid w:val="714420CD"/>
    <w:rsid w:val="71466AC5"/>
    <w:rsid w:val="714F68F5"/>
    <w:rsid w:val="71546923"/>
    <w:rsid w:val="715F4C2D"/>
    <w:rsid w:val="716E56FB"/>
    <w:rsid w:val="71730FAE"/>
    <w:rsid w:val="71742846"/>
    <w:rsid w:val="71841719"/>
    <w:rsid w:val="719A760A"/>
    <w:rsid w:val="719D0D51"/>
    <w:rsid w:val="71B15C2B"/>
    <w:rsid w:val="71C775AC"/>
    <w:rsid w:val="71E27EA1"/>
    <w:rsid w:val="71E84CBD"/>
    <w:rsid w:val="72024D75"/>
    <w:rsid w:val="72026398"/>
    <w:rsid w:val="72236F1C"/>
    <w:rsid w:val="722B4090"/>
    <w:rsid w:val="723F5976"/>
    <w:rsid w:val="724530CF"/>
    <w:rsid w:val="72607C33"/>
    <w:rsid w:val="7267558B"/>
    <w:rsid w:val="7267722E"/>
    <w:rsid w:val="726D03AB"/>
    <w:rsid w:val="7275552C"/>
    <w:rsid w:val="72766BB2"/>
    <w:rsid w:val="72944739"/>
    <w:rsid w:val="72A61C32"/>
    <w:rsid w:val="72A97A08"/>
    <w:rsid w:val="72CB7F46"/>
    <w:rsid w:val="72D21E71"/>
    <w:rsid w:val="72D84E60"/>
    <w:rsid w:val="72E21F9E"/>
    <w:rsid w:val="72F100A8"/>
    <w:rsid w:val="72F15C0E"/>
    <w:rsid w:val="72FA6C6A"/>
    <w:rsid w:val="72FB43B2"/>
    <w:rsid w:val="72FE3EF7"/>
    <w:rsid w:val="7303081C"/>
    <w:rsid w:val="73121CB7"/>
    <w:rsid w:val="73127898"/>
    <w:rsid w:val="73134E8E"/>
    <w:rsid w:val="731F2161"/>
    <w:rsid w:val="732716BC"/>
    <w:rsid w:val="7333450C"/>
    <w:rsid w:val="733F55FA"/>
    <w:rsid w:val="7348088D"/>
    <w:rsid w:val="735344A6"/>
    <w:rsid w:val="735463E0"/>
    <w:rsid w:val="736816C1"/>
    <w:rsid w:val="736D4CB3"/>
    <w:rsid w:val="737B0183"/>
    <w:rsid w:val="7381208C"/>
    <w:rsid w:val="73841927"/>
    <w:rsid w:val="738A7955"/>
    <w:rsid w:val="73900213"/>
    <w:rsid w:val="73A36DC3"/>
    <w:rsid w:val="73B33483"/>
    <w:rsid w:val="73DE4D67"/>
    <w:rsid w:val="73F71AA0"/>
    <w:rsid w:val="73FC3414"/>
    <w:rsid w:val="73FC6BEB"/>
    <w:rsid w:val="74016246"/>
    <w:rsid w:val="740227D1"/>
    <w:rsid w:val="741255AF"/>
    <w:rsid w:val="745A4881"/>
    <w:rsid w:val="745C121D"/>
    <w:rsid w:val="745D741C"/>
    <w:rsid w:val="745E4D08"/>
    <w:rsid w:val="7466647B"/>
    <w:rsid w:val="746D0FDE"/>
    <w:rsid w:val="746F3109"/>
    <w:rsid w:val="74881C43"/>
    <w:rsid w:val="749A55E5"/>
    <w:rsid w:val="74A50AB1"/>
    <w:rsid w:val="74B3391B"/>
    <w:rsid w:val="74C42FC6"/>
    <w:rsid w:val="74CF4EC9"/>
    <w:rsid w:val="74D552C0"/>
    <w:rsid w:val="74DB0C49"/>
    <w:rsid w:val="74E40DB3"/>
    <w:rsid w:val="74F1132B"/>
    <w:rsid w:val="7514569D"/>
    <w:rsid w:val="751B5F96"/>
    <w:rsid w:val="75281208"/>
    <w:rsid w:val="75310AD0"/>
    <w:rsid w:val="755A08D5"/>
    <w:rsid w:val="755C4C37"/>
    <w:rsid w:val="755D2065"/>
    <w:rsid w:val="75622CB1"/>
    <w:rsid w:val="75657CAB"/>
    <w:rsid w:val="75772547"/>
    <w:rsid w:val="75997C5C"/>
    <w:rsid w:val="75AE0EB2"/>
    <w:rsid w:val="75B33C4A"/>
    <w:rsid w:val="75B84A01"/>
    <w:rsid w:val="75C863E2"/>
    <w:rsid w:val="75CB4872"/>
    <w:rsid w:val="75DA5365"/>
    <w:rsid w:val="75DE03EB"/>
    <w:rsid w:val="75EA7032"/>
    <w:rsid w:val="75EC44C9"/>
    <w:rsid w:val="75F71CA5"/>
    <w:rsid w:val="760C1517"/>
    <w:rsid w:val="7611078B"/>
    <w:rsid w:val="761A2E8D"/>
    <w:rsid w:val="7628164D"/>
    <w:rsid w:val="76350AE1"/>
    <w:rsid w:val="76375AC5"/>
    <w:rsid w:val="76475DB4"/>
    <w:rsid w:val="765062E5"/>
    <w:rsid w:val="7652643E"/>
    <w:rsid w:val="76725203"/>
    <w:rsid w:val="767263E3"/>
    <w:rsid w:val="767955BC"/>
    <w:rsid w:val="767F6735"/>
    <w:rsid w:val="76871CA5"/>
    <w:rsid w:val="7689098F"/>
    <w:rsid w:val="768D7CD7"/>
    <w:rsid w:val="76A17FB6"/>
    <w:rsid w:val="76C2056E"/>
    <w:rsid w:val="76CE079E"/>
    <w:rsid w:val="76D25C7C"/>
    <w:rsid w:val="770D2AFC"/>
    <w:rsid w:val="771B710A"/>
    <w:rsid w:val="77245AA8"/>
    <w:rsid w:val="772870FB"/>
    <w:rsid w:val="772B2BE5"/>
    <w:rsid w:val="773D2757"/>
    <w:rsid w:val="77430B38"/>
    <w:rsid w:val="77433147"/>
    <w:rsid w:val="774B7FB7"/>
    <w:rsid w:val="774D1291"/>
    <w:rsid w:val="77504D2A"/>
    <w:rsid w:val="775E0582"/>
    <w:rsid w:val="775F4656"/>
    <w:rsid w:val="776C25E5"/>
    <w:rsid w:val="776C3E9D"/>
    <w:rsid w:val="777146DC"/>
    <w:rsid w:val="77747495"/>
    <w:rsid w:val="77813C44"/>
    <w:rsid w:val="778A61BA"/>
    <w:rsid w:val="778D3E30"/>
    <w:rsid w:val="7797606B"/>
    <w:rsid w:val="779E1F21"/>
    <w:rsid w:val="77B7237F"/>
    <w:rsid w:val="77E40842"/>
    <w:rsid w:val="77FD2C5E"/>
    <w:rsid w:val="780D0085"/>
    <w:rsid w:val="781C4D4A"/>
    <w:rsid w:val="78270EE0"/>
    <w:rsid w:val="78271104"/>
    <w:rsid w:val="7828402F"/>
    <w:rsid w:val="782F5476"/>
    <w:rsid w:val="783000F4"/>
    <w:rsid w:val="78373505"/>
    <w:rsid w:val="78464A37"/>
    <w:rsid w:val="784A60C8"/>
    <w:rsid w:val="784B7472"/>
    <w:rsid w:val="785E7134"/>
    <w:rsid w:val="78661ED8"/>
    <w:rsid w:val="78815E79"/>
    <w:rsid w:val="78861A8D"/>
    <w:rsid w:val="788F779E"/>
    <w:rsid w:val="78973BA6"/>
    <w:rsid w:val="78A376CA"/>
    <w:rsid w:val="78AB08D6"/>
    <w:rsid w:val="78AF78E1"/>
    <w:rsid w:val="78CE534E"/>
    <w:rsid w:val="78D424A1"/>
    <w:rsid w:val="78ED42D2"/>
    <w:rsid w:val="78F76941"/>
    <w:rsid w:val="78F82ED4"/>
    <w:rsid w:val="790114CB"/>
    <w:rsid w:val="7904715A"/>
    <w:rsid w:val="7925703F"/>
    <w:rsid w:val="7931755D"/>
    <w:rsid w:val="7932189D"/>
    <w:rsid w:val="793424DB"/>
    <w:rsid w:val="79355972"/>
    <w:rsid w:val="794563F3"/>
    <w:rsid w:val="7962750F"/>
    <w:rsid w:val="79671C35"/>
    <w:rsid w:val="796B0021"/>
    <w:rsid w:val="796F42FD"/>
    <w:rsid w:val="79701A60"/>
    <w:rsid w:val="797218E2"/>
    <w:rsid w:val="797F6705"/>
    <w:rsid w:val="79807FC2"/>
    <w:rsid w:val="799D6ABE"/>
    <w:rsid w:val="79A3401F"/>
    <w:rsid w:val="79A70B11"/>
    <w:rsid w:val="79B20ABE"/>
    <w:rsid w:val="79B43C51"/>
    <w:rsid w:val="79B6170C"/>
    <w:rsid w:val="79BB3341"/>
    <w:rsid w:val="79C22F64"/>
    <w:rsid w:val="79D03D26"/>
    <w:rsid w:val="79D550A6"/>
    <w:rsid w:val="79E8298B"/>
    <w:rsid w:val="7A27719F"/>
    <w:rsid w:val="7A3466E6"/>
    <w:rsid w:val="7A361B91"/>
    <w:rsid w:val="7A410FED"/>
    <w:rsid w:val="7A4205D3"/>
    <w:rsid w:val="7A4F3DD9"/>
    <w:rsid w:val="7A577D70"/>
    <w:rsid w:val="7A5872B9"/>
    <w:rsid w:val="7A5B0F4F"/>
    <w:rsid w:val="7A5C3640"/>
    <w:rsid w:val="7A6513E3"/>
    <w:rsid w:val="7A73566B"/>
    <w:rsid w:val="7A761A22"/>
    <w:rsid w:val="7A7D4F17"/>
    <w:rsid w:val="7A801366"/>
    <w:rsid w:val="7A8A78CF"/>
    <w:rsid w:val="7A977FDA"/>
    <w:rsid w:val="7A9C218A"/>
    <w:rsid w:val="7A9C3F7D"/>
    <w:rsid w:val="7AA87A9F"/>
    <w:rsid w:val="7AB05BBC"/>
    <w:rsid w:val="7AB27F2F"/>
    <w:rsid w:val="7AB44E97"/>
    <w:rsid w:val="7AB740EE"/>
    <w:rsid w:val="7AB94AC3"/>
    <w:rsid w:val="7ABB47EB"/>
    <w:rsid w:val="7AD3168F"/>
    <w:rsid w:val="7AD33C0D"/>
    <w:rsid w:val="7AD61874"/>
    <w:rsid w:val="7AE36910"/>
    <w:rsid w:val="7AEF7A90"/>
    <w:rsid w:val="7AF53C0B"/>
    <w:rsid w:val="7B07064A"/>
    <w:rsid w:val="7B0E6D55"/>
    <w:rsid w:val="7B144D45"/>
    <w:rsid w:val="7B265930"/>
    <w:rsid w:val="7B290480"/>
    <w:rsid w:val="7B3E60A8"/>
    <w:rsid w:val="7B60366D"/>
    <w:rsid w:val="7B74384D"/>
    <w:rsid w:val="7B826E52"/>
    <w:rsid w:val="7B8A5D04"/>
    <w:rsid w:val="7B8C21DA"/>
    <w:rsid w:val="7B940404"/>
    <w:rsid w:val="7BB6238F"/>
    <w:rsid w:val="7BCA1026"/>
    <w:rsid w:val="7BD173B3"/>
    <w:rsid w:val="7BDD14C7"/>
    <w:rsid w:val="7BDD38EC"/>
    <w:rsid w:val="7BF07147"/>
    <w:rsid w:val="7BF8597E"/>
    <w:rsid w:val="7C032820"/>
    <w:rsid w:val="7C12395E"/>
    <w:rsid w:val="7C14711B"/>
    <w:rsid w:val="7C1932F5"/>
    <w:rsid w:val="7C303ADD"/>
    <w:rsid w:val="7C312516"/>
    <w:rsid w:val="7C45431D"/>
    <w:rsid w:val="7C4A144B"/>
    <w:rsid w:val="7C503CEA"/>
    <w:rsid w:val="7C51263D"/>
    <w:rsid w:val="7C5B6D47"/>
    <w:rsid w:val="7C5E2D26"/>
    <w:rsid w:val="7C6B6B6B"/>
    <w:rsid w:val="7C6E0AD7"/>
    <w:rsid w:val="7C830B99"/>
    <w:rsid w:val="7C963B24"/>
    <w:rsid w:val="7C9D0D18"/>
    <w:rsid w:val="7CAB6E55"/>
    <w:rsid w:val="7CAC45CF"/>
    <w:rsid w:val="7CAD1FA2"/>
    <w:rsid w:val="7CAD78FD"/>
    <w:rsid w:val="7CB46225"/>
    <w:rsid w:val="7CB64CC2"/>
    <w:rsid w:val="7CC906C4"/>
    <w:rsid w:val="7CCB6875"/>
    <w:rsid w:val="7CD05338"/>
    <w:rsid w:val="7CD44FEF"/>
    <w:rsid w:val="7CEF280C"/>
    <w:rsid w:val="7CF05155"/>
    <w:rsid w:val="7CF451D1"/>
    <w:rsid w:val="7CF95837"/>
    <w:rsid w:val="7CFF7E47"/>
    <w:rsid w:val="7D160714"/>
    <w:rsid w:val="7D1C7EA0"/>
    <w:rsid w:val="7D21185C"/>
    <w:rsid w:val="7D2A35D5"/>
    <w:rsid w:val="7D2D06F9"/>
    <w:rsid w:val="7D345976"/>
    <w:rsid w:val="7D4C1C46"/>
    <w:rsid w:val="7D5B3E9F"/>
    <w:rsid w:val="7D5B5B2B"/>
    <w:rsid w:val="7D622FC2"/>
    <w:rsid w:val="7D7243AD"/>
    <w:rsid w:val="7D736CF0"/>
    <w:rsid w:val="7D81439A"/>
    <w:rsid w:val="7D8F4F8D"/>
    <w:rsid w:val="7DA15D86"/>
    <w:rsid w:val="7DA47874"/>
    <w:rsid w:val="7DAC213C"/>
    <w:rsid w:val="7DAC49C4"/>
    <w:rsid w:val="7DB116EE"/>
    <w:rsid w:val="7DB168E1"/>
    <w:rsid w:val="7DB44FBE"/>
    <w:rsid w:val="7DB704CD"/>
    <w:rsid w:val="7DC26A8B"/>
    <w:rsid w:val="7DC64605"/>
    <w:rsid w:val="7DCF7966"/>
    <w:rsid w:val="7DDD0501"/>
    <w:rsid w:val="7DFB4E65"/>
    <w:rsid w:val="7DFF027B"/>
    <w:rsid w:val="7E144249"/>
    <w:rsid w:val="7E2653BA"/>
    <w:rsid w:val="7E2B63E7"/>
    <w:rsid w:val="7E3062D1"/>
    <w:rsid w:val="7E370ADD"/>
    <w:rsid w:val="7E4048EE"/>
    <w:rsid w:val="7E494B39"/>
    <w:rsid w:val="7E4B5DD4"/>
    <w:rsid w:val="7E5348C9"/>
    <w:rsid w:val="7E575DF3"/>
    <w:rsid w:val="7E82783A"/>
    <w:rsid w:val="7E8A1E6A"/>
    <w:rsid w:val="7E8B79FF"/>
    <w:rsid w:val="7E905860"/>
    <w:rsid w:val="7E9334E2"/>
    <w:rsid w:val="7E935AFB"/>
    <w:rsid w:val="7E952BC4"/>
    <w:rsid w:val="7E9B5A36"/>
    <w:rsid w:val="7E9C3271"/>
    <w:rsid w:val="7EA32E1E"/>
    <w:rsid w:val="7EB64039"/>
    <w:rsid w:val="7EBE75B9"/>
    <w:rsid w:val="7EC05D56"/>
    <w:rsid w:val="7EC45691"/>
    <w:rsid w:val="7EC65AAB"/>
    <w:rsid w:val="7EDE3D14"/>
    <w:rsid w:val="7EE64951"/>
    <w:rsid w:val="7EE668F7"/>
    <w:rsid w:val="7EEE3EAD"/>
    <w:rsid w:val="7EF5668F"/>
    <w:rsid w:val="7EF834F3"/>
    <w:rsid w:val="7F0D6B5A"/>
    <w:rsid w:val="7F185CB9"/>
    <w:rsid w:val="7F1D55DA"/>
    <w:rsid w:val="7F254E3D"/>
    <w:rsid w:val="7F297646"/>
    <w:rsid w:val="7F320715"/>
    <w:rsid w:val="7F424BA5"/>
    <w:rsid w:val="7F447D5D"/>
    <w:rsid w:val="7F4610EC"/>
    <w:rsid w:val="7F4F32FE"/>
    <w:rsid w:val="7F50759A"/>
    <w:rsid w:val="7F5D7BDF"/>
    <w:rsid w:val="7F62141C"/>
    <w:rsid w:val="7F6B15B5"/>
    <w:rsid w:val="7F6D003B"/>
    <w:rsid w:val="7F6F7723"/>
    <w:rsid w:val="7F710D47"/>
    <w:rsid w:val="7F73336C"/>
    <w:rsid w:val="7F7614D8"/>
    <w:rsid w:val="7F78290B"/>
    <w:rsid w:val="7F7A7D69"/>
    <w:rsid w:val="7F8029F6"/>
    <w:rsid w:val="7F822892"/>
    <w:rsid w:val="7F875650"/>
    <w:rsid w:val="7F8A68D8"/>
    <w:rsid w:val="7FA22782"/>
    <w:rsid w:val="7FA522BC"/>
    <w:rsid w:val="7FAA17A5"/>
    <w:rsid w:val="7FAA5203"/>
    <w:rsid w:val="7FAA68F3"/>
    <w:rsid w:val="7FBA19A1"/>
    <w:rsid w:val="7FC90A85"/>
    <w:rsid w:val="7FDC7B8D"/>
    <w:rsid w:val="7FDF2A21"/>
    <w:rsid w:val="7FDF6BD9"/>
    <w:rsid w:val="7FE110E5"/>
    <w:rsid w:val="7FE854D1"/>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1"/>
    <w:link w:val="25"/>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6"/>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2"/>
    <w:unhideWhenUsed/>
    <w:qFormat/>
    <w:uiPriority w:val="9"/>
    <w:pPr>
      <w:keepNext/>
      <w:keepLines/>
      <w:spacing w:before="260" w:after="260" w:line="416" w:lineRule="auto"/>
      <w:outlineLvl w:val="2"/>
    </w:pPr>
    <w:rPr>
      <w:sz w:val="32"/>
      <w:szCs w:val="32"/>
    </w:rPr>
  </w:style>
  <w:style w:type="paragraph" w:styleId="5">
    <w:name w:val="heading 4"/>
    <w:basedOn w:val="4"/>
    <w:next w:val="1"/>
    <w:qFormat/>
    <w:uiPriority w:val="0"/>
    <w:pPr>
      <w:ind w:left="1418" w:hanging="1418"/>
      <w:outlineLvl w:val="3"/>
    </w:pPr>
    <w:rPr>
      <w:sz w:val="24"/>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2"/>
    <w:semiHidden/>
    <w:unhideWhenUsed/>
    <w:qFormat/>
    <w:uiPriority w:val="99"/>
    <w:rPr>
      <w:rFonts w:ascii="宋体" w:eastAsia="宋体"/>
      <w:sz w:val="18"/>
      <w:szCs w:val="18"/>
    </w:rPr>
  </w:style>
  <w:style w:type="paragraph" w:styleId="8">
    <w:name w:val="annotation text"/>
    <w:basedOn w:val="1"/>
    <w:link w:val="55"/>
    <w:semiHidden/>
    <w:unhideWhenUsed/>
    <w:qFormat/>
    <w:uiPriority w:val="99"/>
    <w:pPr>
      <w:spacing w:line="240" w:lineRule="auto"/>
    </w:pPr>
    <w:rPr>
      <w:szCs w:val="20"/>
    </w:rPr>
  </w:style>
  <w:style w:type="paragraph" w:styleId="9">
    <w:name w:val="Body Text"/>
    <w:basedOn w:val="1"/>
    <w:link w:val="27"/>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9"/>
    <w:semiHidden/>
    <w:unhideWhenUsed/>
    <w:qFormat/>
    <w:uiPriority w:val="99"/>
    <w:pPr>
      <w:ind w:left="100" w:leftChars="2500"/>
    </w:pPr>
  </w:style>
  <w:style w:type="paragraph" w:styleId="13">
    <w:name w:val="Balloon Text"/>
    <w:basedOn w:val="1"/>
    <w:link w:val="24"/>
    <w:semiHidden/>
    <w:unhideWhenUsed/>
    <w:qFormat/>
    <w:uiPriority w:val="99"/>
    <w:rPr>
      <w:sz w:val="18"/>
      <w:szCs w:val="18"/>
      <w:lang w:val="zh-CN"/>
    </w:rPr>
  </w:style>
  <w:style w:type="paragraph" w:styleId="14">
    <w:name w:val="footer"/>
    <w:basedOn w:val="1"/>
    <w:link w:val="30"/>
    <w:unhideWhenUsed/>
    <w:qFormat/>
    <w:uiPriority w:val="99"/>
    <w:pPr>
      <w:tabs>
        <w:tab w:val="center" w:pos="4153"/>
        <w:tab w:val="right" w:pos="8306"/>
      </w:tabs>
      <w:snapToGrid w:val="0"/>
    </w:pPr>
    <w:rPr>
      <w:sz w:val="18"/>
      <w:szCs w:val="18"/>
      <w:lang w:val="zh-CN"/>
    </w:rPr>
  </w:style>
  <w:style w:type="paragraph" w:styleId="15">
    <w:name w:val="header"/>
    <w:basedOn w:val="1"/>
    <w:link w:val="28"/>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7">
    <w:name w:val="annotation subject"/>
    <w:basedOn w:val="8"/>
    <w:next w:val="8"/>
    <w:link w:val="56"/>
    <w:semiHidden/>
    <w:unhideWhenUsed/>
    <w:qFormat/>
    <w:uiPriority w:val="99"/>
    <w:rPr>
      <w:b/>
      <w:bCs/>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page number"/>
    <w:basedOn w:val="20"/>
    <w:semiHidden/>
    <w:qFormat/>
    <w:uiPriority w:val="0"/>
  </w:style>
  <w:style w:type="character" w:styleId="22">
    <w:name w:val="Hyperlink"/>
    <w:qFormat/>
    <w:uiPriority w:val="99"/>
    <w:rPr>
      <w:color w:val="0000FF"/>
      <w:u w:val="single"/>
    </w:rPr>
  </w:style>
  <w:style w:type="character" w:styleId="23">
    <w:name w:val="annotation reference"/>
    <w:basedOn w:val="20"/>
    <w:semiHidden/>
    <w:unhideWhenUsed/>
    <w:qFormat/>
    <w:uiPriority w:val="99"/>
    <w:rPr>
      <w:sz w:val="16"/>
      <w:szCs w:val="16"/>
    </w:rPr>
  </w:style>
  <w:style w:type="character" w:customStyle="1" w:styleId="24">
    <w:name w:val="批注框文本 Char"/>
    <w:link w:val="13"/>
    <w:semiHidden/>
    <w:qFormat/>
    <w:uiPriority w:val="99"/>
    <w:rPr>
      <w:rFonts w:ascii="Times New Roman" w:hAnsi="Times New Roman" w:eastAsia="Times New Roman" w:cs="Times New Roman"/>
      <w:kern w:val="0"/>
      <w:sz w:val="18"/>
      <w:szCs w:val="18"/>
      <w:lang w:eastAsia="en-US"/>
    </w:rPr>
  </w:style>
  <w:style w:type="character" w:customStyle="1" w:styleId="25">
    <w:name w:val="标题 1 Char"/>
    <w:link w:val="2"/>
    <w:qFormat/>
    <w:uiPriority w:val="0"/>
    <w:rPr>
      <w:rFonts w:ascii="Helvetica" w:hAnsi="Helvetica" w:eastAsia="MS Mincho" w:cs="Times New Roman"/>
      <w:b/>
      <w:bCs/>
      <w:kern w:val="32"/>
      <w:sz w:val="28"/>
      <w:szCs w:val="32"/>
      <w:lang w:val="zh-CN" w:eastAsia="en-US"/>
    </w:rPr>
  </w:style>
  <w:style w:type="character" w:customStyle="1" w:styleId="26">
    <w:name w:val="标题 2 Char"/>
    <w:link w:val="3"/>
    <w:qFormat/>
    <w:uiPriority w:val="0"/>
    <w:rPr>
      <w:rFonts w:ascii="Helvetica" w:hAnsi="Helvetica" w:eastAsia="MS Mincho" w:cs="Times New Roman"/>
      <w:b/>
      <w:bCs/>
      <w:iCs/>
      <w:kern w:val="0"/>
      <w:sz w:val="20"/>
      <w:szCs w:val="28"/>
      <w:lang w:val="zh-CN" w:eastAsia="en-US"/>
    </w:rPr>
  </w:style>
  <w:style w:type="character" w:customStyle="1" w:styleId="27">
    <w:name w:val="正文文本 Char"/>
    <w:link w:val="9"/>
    <w:qFormat/>
    <w:uiPriority w:val="0"/>
    <w:rPr>
      <w:rFonts w:ascii="Times New Roman" w:hAnsi="Times New Roman" w:eastAsia="MS Mincho" w:cs="Times New Roman"/>
      <w:kern w:val="0"/>
      <w:sz w:val="20"/>
      <w:szCs w:val="24"/>
      <w:lang w:val="zh-CN" w:eastAsia="en-US"/>
    </w:rPr>
  </w:style>
  <w:style w:type="character" w:customStyle="1" w:styleId="28">
    <w:name w:val="页眉 Char"/>
    <w:link w:val="15"/>
    <w:qFormat/>
    <w:uiPriority w:val="0"/>
    <w:rPr>
      <w:rFonts w:ascii="Arial" w:hAnsi="Arial" w:eastAsia="MS Mincho" w:cs="Times New Roman"/>
      <w:b/>
      <w:kern w:val="0"/>
      <w:sz w:val="20"/>
      <w:szCs w:val="24"/>
      <w:lang w:val="zh-CN" w:eastAsia="en-US"/>
    </w:rPr>
  </w:style>
  <w:style w:type="paragraph" w:customStyle="1" w:styleId="29">
    <w:name w:val="Paragraphe de liste"/>
    <w:basedOn w:val="1"/>
    <w:qFormat/>
    <w:uiPriority w:val="34"/>
    <w:pPr>
      <w:ind w:left="720"/>
    </w:pPr>
    <w:rPr>
      <w:rFonts w:eastAsia="宋体"/>
      <w:sz w:val="24"/>
      <w:lang w:val="fr-FR" w:eastAsia="zh-CN"/>
    </w:rPr>
  </w:style>
  <w:style w:type="character" w:customStyle="1" w:styleId="30">
    <w:name w:val="页脚 Char"/>
    <w:link w:val="14"/>
    <w:qFormat/>
    <w:uiPriority w:val="99"/>
    <w:rPr>
      <w:rFonts w:ascii="Times New Roman" w:hAnsi="Times New Roman" w:eastAsia="Times New Roman" w:cs="Times New Roman"/>
      <w:kern w:val="0"/>
      <w:sz w:val="18"/>
      <w:szCs w:val="18"/>
      <w:lang w:eastAsia="en-US"/>
    </w:rPr>
  </w:style>
  <w:style w:type="paragraph" w:styleId="31">
    <w:name w:val="List Paragraph"/>
    <w:basedOn w:val="1"/>
    <w:link w:val="47"/>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2">
    <w:name w:val="文档结构图 Char"/>
    <w:link w:val="7"/>
    <w:semiHidden/>
    <w:qFormat/>
    <w:uiPriority w:val="99"/>
    <w:rPr>
      <w:rFonts w:ascii="宋体" w:hAnsi="Times New Roman"/>
      <w:sz w:val="18"/>
      <w:szCs w:val="18"/>
      <w:lang w:eastAsia="en-US"/>
    </w:rPr>
  </w:style>
  <w:style w:type="paragraph" w:customStyle="1" w:styleId="33">
    <w:name w:val="B1"/>
    <w:basedOn w:val="11"/>
    <w:link w:val="34"/>
    <w:qFormat/>
    <w:uiPriority w:val="0"/>
    <w:pPr>
      <w:spacing w:after="180"/>
      <w:ind w:left="568" w:hanging="284" w:firstLineChars="0"/>
      <w:contextualSpacing w:val="0"/>
    </w:pPr>
    <w:rPr>
      <w:rFonts w:eastAsia="宋体"/>
      <w:szCs w:val="20"/>
      <w:lang w:val="en-GB"/>
    </w:rPr>
  </w:style>
  <w:style w:type="character" w:customStyle="1" w:styleId="34">
    <w:name w:val="B1 (文字)"/>
    <w:link w:val="33"/>
    <w:qFormat/>
    <w:uiPriority w:val="0"/>
    <w:rPr>
      <w:rFonts w:ascii="Times New Roman" w:hAnsi="Times New Roman"/>
      <w:lang w:val="en-GB" w:eastAsia="en-US"/>
    </w:rPr>
  </w:style>
  <w:style w:type="character" w:customStyle="1" w:styleId="35">
    <w:name w:val="B1 Char1"/>
    <w:qFormat/>
    <w:uiPriority w:val="0"/>
    <w:rPr>
      <w:lang w:val="en-GB" w:eastAsia="en-US"/>
    </w:rPr>
  </w:style>
  <w:style w:type="paragraph" w:customStyle="1" w:styleId="36">
    <w:name w:val="TAH"/>
    <w:basedOn w:val="37"/>
    <w:link w:val="42"/>
    <w:qFormat/>
    <w:uiPriority w:val="0"/>
    <w:rPr>
      <w:b/>
    </w:rPr>
  </w:style>
  <w:style w:type="paragraph" w:customStyle="1" w:styleId="37">
    <w:name w:val="TAC"/>
    <w:basedOn w:val="38"/>
    <w:link w:val="41"/>
    <w:qFormat/>
    <w:uiPriority w:val="0"/>
    <w:pPr>
      <w:jc w:val="center"/>
    </w:pPr>
    <w:rPr>
      <w:lang w:eastAsia="zh-CN"/>
    </w:rPr>
  </w:style>
  <w:style w:type="paragraph" w:customStyle="1" w:styleId="38">
    <w:name w:val="TAL"/>
    <w:basedOn w:val="1"/>
    <w:link w:val="51"/>
    <w:qFormat/>
    <w:uiPriority w:val="0"/>
    <w:pPr>
      <w:keepNext/>
      <w:keepLines/>
    </w:pPr>
    <w:rPr>
      <w:rFonts w:ascii="Arial" w:hAnsi="Arial" w:eastAsia="宋体"/>
      <w:sz w:val="18"/>
      <w:szCs w:val="20"/>
      <w:lang w:val="en-GB"/>
    </w:rPr>
  </w:style>
  <w:style w:type="paragraph" w:customStyle="1" w:styleId="39">
    <w:name w:val="TH"/>
    <w:basedOn w:val="1"/>
    <w:link w:val="40"/>
    <w:qFormat/>
    <w:uiPriority w:val="0"/>
    <w:pPr>
      <w:keepNext/>
      <w:keepLines/>
      <w:spacing w:before="60" w:after="180"/>
      <w:jc w:val="center"/>
    </w:pPr>
    <w:rPr>
      <w:rFonts w:ascii="Arial" w:hAnsi="Arial" w:eastAsia="宋体"/>
      <w:b/>
      <w:szCs w:val="20"/>
      <w:lang w:val="en-GB" w:eastAsia="zh-CN"/>
    </w:rPr>
  </w:style>
  <w:style w:type="character" w:customStyle="1" w:styleId="40">
    <w:name w:val="TH Char"/>
    <w:link w:val="39"/>
    <w:qFormat/>
    <w:uiPriority w:val="0"/>
    <w:rPr>
      <w:rFonts w:ascii="Arial" w:hAnsi="Arial" w:eastAsia="宋体"/>
      <w:b/>
      <w:lang w:val="en-GB" w:eastAsia="zh-CN"/>
    </w:rPr>
  </w:style>
  <w:style w:type="character" w:customStyle="1" w:styleId="41">
    <w:name w:val="TAC Char"/>
    <w:link w:val="37"/>
    <w:qFormat/>
    <w:uiPriority w:val="0"/>
    <w:rPr>
      <w:rFonts w:ascii="Arial" w:hAnsi="Arial" w:eastAsia="宋体"/>
      <w:sz w:val="18"/>
      <w:lang w:val="en-GB" w:eastAsia="zh-CN"/>
    </w:rPr>
  </w:style>
  <w:style w:type="character" w:customStyle="1" w:styleId="42">
    <w:name w:val="TAH Car"/>
    <w:link w:val="36"/>
    <w:qFormat/>
    <w:uiPriority w:val="0"/>
    <w:rPr>
      <w:rFonts w:ascii="Arial" w:hAnsi="Arial" w:eastAsia="宋体"/>
      <w:b/>
      <w:sz w:val="18"/>
      <w:lang w:val="en-GB" w:eastAsia="zh-CN"/>
    </w:rPr>
  </w:style>
  <w:style w:type="paragraph" w:customStyle="1" w:styleId="43">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4">
    <w:name w:val="TAR"/>
    <w:basedOn w:val="1"/>
    <w:qFormat/>
    <w:uiPriority w:val="0"/>
    <w:pPr>
      <w:keepNext/>
      <w:keepLines/>
      <w:jc w:val="right"/>
    </w:pPr>
    <w:rPr>
      <w:rFonts w:ascii="Arial" w:hAnsi="Arial" w:eastAsia="宋体"/>
      <w:sz w:val="18"/>
      <w:szCs w:val="20"/>
      <w:lang w:val="en-GB"/>
    </w:rPr>
  </w:style>
  <w:style w:type="paragraph" w:customStyle="1" w:styleId="45">
    <w:name w:val="RAN4 proposal"/>
    <w:basedOn w:val="6"/>
    <w:next w:val="1"/>
    <w:link w:val="46"/>
    <w:qFormat/>
    <w:uiPriority w:val="0"/>
    <w:pPr>
      <w:numPr>
        <w:ilvl w:val="0"/>
        <w:numId w:val="2"/>
      </w:numPr>
      <w:spacing w:after="200"/>
      <w:ind w:left="0" w:firstLine="0"/>
    </w:pPr>
    <w:rPr>
      <w:rFonts w:ascii="Times New Roman" w:hAnsi="Times New Roman" w:eastAsia="宋体"/>
      <w:b/>
      <w:iCs/>
      <w:szCs w:val="18"/>
    </w:rPr>
  </w:style>
  <w:style w:type="character" w:customStyle="1" w:styleId="46">
    <w:name w:val="RAN4 proposal Char"/>
    <w:link w:val="45"/>
    <w:qFormat/>
    <w:uiPriority w:val="0"/>
    <w:rPr>
      <w:rFonts w:ascii="Times New Roman" w:hAnsi="Times New Roman"/>
      <w:b/>
      <w:iCs/>
      <w:szCs w:val="18"/>
      <w:lang w:eastAsia="en-US"/>
    </w:rPr>
  </w:style>
  <w:style w:type="character" w:customStyle="1" w:styleId="47">
    <w:name w:val="列出段落 Char"/>
    <w:link w:val="31"/>
    <w:qFormat/>
    <w:uiPriority w:val="34"/>
    <w:rPr>
      <w:kern w:val="2"/>
      <w:sz w:val="21"/>
      <w:szCs w:val="22"/>
    </w:rPr>
  </w:style>
  <w:style w:type="character" w:customStyle="1" w:styleId="48">
    <w:name w:val="ZGSM"/>
    <w:qFormat/>
    <w:uiPriority w:val="0"/>
  </w:style>
  <w:style w:type="character" w:customStyle="1" w:styleId="49">
    <w:name w:val="日期 Char"/>
    <w:link w:val="12"/>
    <w:semiHidden/>
    <w:qFormat/>
    <w:uiPriority w:val="99"/>
    <w:rPr>
      <w:rFonts w:ascii="Times New Roman" w:hAnsi="Times New Roman" w:eastAsia="Times New Roman"/>
      <w:szCs w:val="24"/>
      <w:lang w:eastAsia="en-US"/>
    </w:rPr>
  </w:style>
  <w:style w:type="paragraph" w:customStyle="1" w:styleId="50">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1">
    <w:name w:val="TAL Char"/>
    <w:link w:val="38"/>
    <w:qFormat/>
    <w:uiPriority w:val="0"/>
    <w:rPr>
      <w:rFonts w:ascii="Arial" w:hAnsi="Arial"/>
      <w:sz w:val="18"/>
      <w:lang w:val="en-GB" w:eastAsia="en-US"/>
    </w:rPr>
  </w:style>
  <w:style w:type="character" w:customStyle="1" w:styleId="52">
    <w:name w:val="标题 3 Char"/>
    <w:link w:val="4"/>
    <w:qFormat/>
    <w:uiPriority w:val="9"/>
    <w:rPr>
      <w:rFonts w:ascii="Times New Roman" w:hAnsi="Times New Roman" w:eastAsia="Times New Roman"/>
      <w:b/>
      <w:bCs/>
      <w:sz w:val="32"/>
      <w:szCs w:val="32"/>
      <w:lang w:eastAsia="en-US"/>
    </w:rPr>
  </w:style>
  <w:style w:type="character" w:customStyle="1" w:styleId="53">
    <w:name w:val="TAL Car"/>
    <w:qFormat/>
    <w:uiPriority w:val="0"/>
    <w:rPr>
      <w:rFonts w:ascii="Arial" w:hAnsi="Arial" w:eastAsia="Times New Roman" w:cs="Times New Roman"/>
      <w:kern w:val="0"/>
      <w:sz w:val="18"/>
      <w:szCs w:val="20"/>
      <w:lang w:val="en-GB" w:eastAsia="ko-KR"/>
    </w:rPr>
  </w:style>
  <w:style w:type="paragraph" w:customStyle="1" w:styleId="54">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5">
    <w:name w:val="批注文字 Char"/>
    <w:basedOn w:val="20"/>
    <w:link w:val="8"/>
    <w:semiHidden/>
    <w:qFormat/>
    <w:uiPriority w:val="99"/>
    <w:rPr>
      <w:rFonts w:ascii="Times New Roman" w:hAnsi="Times New Roman" w:eastAsia="Times New Roman"/>
      <w:lang w:eastAsia="en-US"/>
    </w:rPr>
  </w:style>
  <w:style w:type="character" w:customStyle="1" w:styleId="56">
    <w:name w:val="批注主题 Char"/>
    <w:basedOn w:val="55"/>
    <w:link w:val="17"/>
    <w:semiHidden/>
    <w:qFormat/>
    <w:uiPriority w:val="99"/>
    <w:rPr>
      <w:rFonts w:ascii="Times New Roman" w:hAnsi="Times New Roman" w:eastAsia="Times New Roman"/>
      <w:b/>
      <w:bCs/>
      <w:lang w:eastAsia="en-US"/>
    </w:rPr>
  </w:style>
  <w:style w:type="paragraph" w:customStyle="1" w:styleId="57">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8">
    <w:name w:val="TAN"/>
    <w:basedOn w:val="38"/>
    <w:qFormat/>
    <w:uiPriority w:val="0"/>
    <w:pPr>
      <w:ind w:left="851" w:hanging="851"/>
    </w:pPr>
  </w:style>
  <w:style w:type="paragraph" w:customStyle="1" w:styleId="59">
    <w:name w:val="B2"/>
    <w:basedOn w:val="1"/>
    <w:qFormat/>
    <w:uiPriority w:val="0"/>
    <w:pPr>
      <w:ind w:left="851" w:hanging="284"/>
    </w:pPr>
    <w:rPr>
      <w:lang w:val="zh-CN"/>
    </w:rPr>
  </w:style>
  <w:style w:type="paragraph" w:styleId="60">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61">
    <w:name w:val="首标题"/>
    <w:qFormat/>
    <w:uiPriority w:val="0"/>
    <w:rPr>
      <w:rFonts w:ascii="Arial" w:hAnsi="Arial" w:eastAsia="宋体"/>
      <w:sz w:val="24"/>
    </w:rPr>
  </w:style>
  <w:style w:type="table" w:customStyle="1" w:styleId="62">
    <w:name w:val="网格型1"/>
    <w:basedOn w:val="18"/>
    <w:qFormat/>
    <w:uiPriority w:val="0"/>
    <w:rPr>
      <w:rFonts w:ascii="Calibri" w:hAnsi="Calibri" w:eastAsia="Calibri" w:cs="Arial"/>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92</Words>
  <Characters>535</Characters>
  <Lines>1</Lines>
  <Paragraphs>1</Paragraphs>
  <TotalTime>3</TotalTime>
  <ScaleCrop>false</ScaleCrop>
  <LinksUpToDate>false</LinksUpToDate>
  <CharactersWithSpaces>661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ZTE</dc:creator>
  <cp:lastModifiedBy>ZTE Liu Ke</cp:lastModifiedBy>
  <cp:lastPrinted>2015-02-02T11:17:00Z</cp:lastPrinted>
  <dcterms:modified xsi:type="dcterms:W3CDTF">2025-11-07T01:53:15Z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F059A51345C7474BA55AA587B972B4DC</vt:lpwstr>
  </property>
</Properties>
</file>